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21DA" w14:textId="24198C8A" w:rsidR="00965592" w:rsidRPr="00413090" w:rsidRDefault="00965592" w:rsidP="001260AB">
      <w:pPr>
        <w:pStyle w:val="Heading1"/>
        <w:spacing w:before="0" w:afterLines="120" w:after="288"/>
        <w:contextualSpacing/>
      </w:pPr>
      <w:r w:rsidRPr="005E5D25">
        <w:t>Data Availability</w:t>
      </w:r>
      <w:r w:rsidRPr="005E5D25">
        <w:rPr>
          <w:spacing w:val="-4"/>
        </w:rPr>
        <w:t xml:space="preserve"> </w:t>
      </w:r>
      <w:r w:rsidRPr="005E5D25">
        <w:t xml:space="preserve">and </w:t>
      </w:r>
      <w:r w:rsidRPr="00C83F73">
        <w:t>Transparency</w:t>
      </w:r>
      <w:r w:rsidRPr="005E5D25">
        <w:rPr>
          <w:spacing w:val="-9"/>
        </w:rPr>
        <w:t xml:space="preserve"> </w:t>
      </w:r>
      <w:r w:rsidR="00604F2F" w:rsidRPr="005E5D25">
        <w:rPr>
          <w:spacing w:val="-9"/>
        </w:rPr>
        <w:t xml:space="preserve">(DATA) </w:t>
      </w:r>
      <w:r w:rsidRPr="005E5D25">
        <w:t>Scheme</w:t>
      </w:r>
    </w:p>
    <w:p w14:paraId="52229836" w14:textId="77777777" w:rsidR="00965592" w:rsidRPr="00413090" w:rsidRDefault="00604F2F" w:rsidP="001260AB">
      <w:pPr>
        <w:pStyle w:val="Heading2"/>
        <w:spacing w:before="0" w:afterLines="120" w:after="288"/>
        <w:contextualSpacing/>
        <w:rPr>
          <w:rFonts w:ascii="Century Gothic" w:hAnsi="Century Gothic"/>
          <w:i/>
          <w:iCs/>
        </w:rPr>
      </w:pPr>
      <w:r w:rsidRPr="00413090">
        <w:rPr>
          <w:rFonts w:ascii="Century Gothic" w:hAnsi="Century Gothic"/>
          <w:i/>
          <w:iCs/>
        </w:rPr>
        <w:t xml:space="preserve">Data Availability and Transparency Act 2022  </w:t>
      </w:r>
    </w:p>
    <w:p w14:paraId="00119A74" w14:textId="5A1C971B" w:rsidR="00AD2151" w:rsidRPr="00413090" w:rsidRDefault="57B710FF" w:rsidP="001260AB">
      <w:pPr>
        <w:spacing w:afterLines="120" w:after="288"/>
        <w:contextualSpacing/>
        <w:rPr>
          <w:rFonts w:ascii="Century Gothic" w:hAnsi="Century Gothic"/>
        </w:rPr>
      </w:pPr>
      <w:r w:rsidRPr="00413090">
        <w:rPr>
          <w:rFonts w:ascii="Century Gothic" w:hAnsi="Century Gothic"/>
        </w:rPr>
        <w:t xml:space="preserve">The Data Availability and Transparency Act establishes a new best practice scheme for sharing Australian Government data. It provides a legislative override mechanism, underpinned by strong safeguards and consistent efficient processes. </w:t>
      </w:r>
    </w:p>
    <w:p w14:paraId="3E5EF3B0" w14:textId="77777777" w:rsidR="00AD2151" w:rsidRPr="00413090" w:rsidRDefault="00AD2151" w:rsidP="001260AB">
      <w:pPr>
        <w:pStyle w:val="Heading2"/>
        <w:spacing w:before="0" w:afterLines="120" w:after="288"/>
        <w:contextualSpacing/>
      </w:pPr>
      <w:r w:rsidRPr="00413090">
        <w:t xml:space="preserve">National Data Commissioner </w:t>
      </w:r>
    </w:p>
    <w:p w14:paraId="26C934A7" w14:textId="3D115E46" w:rsidR="00AD2151" w:rsidRPr="00413090" w:rsidRDefault="00AD2151" w:rsidP="001260AB">
      <w:pPr>
        <w:spacing w:afterLines="120" w:after="288"/>
        <w:contextualSpacing/>
        <w:rPr>
          <w:rFonts w:ascii="Century Gothic" w:hAnsi="Century Gothic"/>
        </w:rPr>
      </w:pPr>
      <w:r w:rsidRPr="00413090">
        <w:rPr>
          <w:rFonts w:ascii="Century Gothic" w:hAnsi="Century Gothic"/>
        </w:rPr>
        <w:t>The National Data Commissioner is the regulator of the DATA Scheme and provides advice and guidance about its operation. The National Data Commissioner also delivers education and support for best practice data handling and sharing.</w:t>
      </w:r>
    </w:p>
    <w:p w14:paraId="0FF5A437" w14:textId="77777777" w:rsidR="00AD2151" w:rsidRPr="00413090" w:rsidRDefault="00AD2151" w:rsidP="001260AB">
      <w:pPr>
        <w:pStyle w:val="Heading2"/>
        <w:spacing w:before="0" w:afterLines="120" w:after="288"/>
        <w:contextualSpacing/>
        <w:rPr>
          <w:rFonts w:ascii="Century Gothic" w:hAnsi="Century Gothic"/>
        </w:rPr>
      </w:pPr>
      <w:r w:rsidRPr="00413090">
        <w:rPr>
          <w:rFonts w:ascii="Century Gothic" w:hAnsi="Century Gothic"/>
        </w:rPr>
        <w:t xml:space="preserve">National Data Advisory Council </w:t>
      </w:r>
    </w:p>
    <w:p w14:paraId="5DA998A3" w14:textId="77777777" w:rsidR="00AD2151" w:rsidRPr="00413090" w:rsidRDefault="00AD2151" w:rsidP="001260AB">
      <w:pPr>
        <w:spacing w:afterLines="120" w:after="288"/>
        <w:contextualSpacing/>
        <w:rPr>
          <w:rFonts w:ascii="Century Gothic" w:hAnsi="Century Gothic"/>
        </w:rPr>
      </w:pPr>
      <w:r w:rsidRPr="00413090">
        <w:rPr>
          <w:rFonts w:ascii="Century Gothic" w:hAnsi="Century Gothic"/>
        </w:rPr>
        <w:t xml:space="preserve">The </w:t>
      </w:r>
      <w:r w:rsidRPr="00B36C44">
        <w:rPr>
          <w:rFonts w:ascii="Century Gothic" w:hAnsi="Century Gothic"/>
          <w:i/>
          <w:iCs/>
        </w:rPr>
        <w:t xml:space="preserve">Data Availability and Transparency Act 2022 </w:t>
      </w:r>
      <w:r w:rsidRPr="00413090">
        <w:rPr>
          <w:rFonts w:ascii="Century Gothic" w:hAnsi="Century Gothic"/>
        </w:rPr>
        <w:t>establishes the National Data Advisory Council. Its role is to advise the National Data Commissioner on using and sharing public sector data including on ethical data use, balancing data availability with privacy protection, trust and transparency, technical best practice, industry and international developments and community expectations.</w:t>
      </w:r>
    </w:p>
    <w:p w14:paraId="4E518A11" w14:textId="77777777" w:rsidR="00AD2151" w:rsidRPr="00413090" w:rsidRDefault="00AD2151" w:rsidP="001260AB">
      <w:pPr>
        <w:pStyle w:val="Heading1"/>
        <w:spacing w:before="0" w:afterLines="120" w:after="288"/>
        <w:contextualSpacing/>
      </w:pPr>
      <w:r w:rsidRPr="00413090">
        <w:t>DATA Scheme Operation</w:t>
      </w:r>
    </w:p>
    <w:p w14:paraId="292A9AC0" w14:textId="17DC598F" w:rsidR="00AD2151" w:rsidRPr="00413090" w:rsidRDefault="00AD2151" w:rsidP="001260AB">
      <w:pPr>
        <w:pStyle w:val="Heading2"/>
        <w:spacing w:before="0" w:afterLines="120" w:after="288"/>
        <w:contextualSpacing/>
        <w:rPr>
          <w:rFonts w:ascii="Century Gothic" w:hAnsi="Century Gothic"/>
        </w:rPr>
      </w:pPr>
      <w:r w:rsidRPr="00413090">
        <w:rPr>
          <w:rFonts w:ascii="Century Gothic" w:hAnsi="Century Gothic"/>
        </w:rPr>
        <w:t>D</w:t>
      </w:r>
      <w:r w:rsidR="00C83F73">
        <w:rPr>
          <w:rFonts w:ascii="Century Gothic" w:hAnsi="Century Gothic"/>
        </w:rPr>
        <w:t>ata</w:t>
      </w:r>
      <w:r w:rsidRPr="00413090">
        <w:rPr>
          <w:rFonts w:ascii="Century Gothic" w:hAnsi="Century Gothic"/>
        </w:rPr>
        <w:t xml:space="preserve"> Custodians  </w:t>
      </w:r>
    </w:p>
    <w:p w14:paraId="4E63B4AE" w14:textId="4822A13B" w:rsidR="00AD2151" w:rsidRPr="00413090" w:rsidRDefault="00AD2151" w:rsidP="001260AB">
      <w:pPr>
        <w:spacing w:afterLines="120" w:after="288"/>
        <w:contextualSpacing/>
        <w:rPr>
          <w:rFonts w:ascii="Century Gothic" w:hAnsi="Century Gothic"/>
        </w:rPr>
      </w:pPr>
      <w:r w:rsidRPr="00413090">
        <w:rPr>
          <w:rFonts w:ascii="Century Gothic" w:hAnsi="Century Gothic"/>
        </w:rPr>
        <w:t>Data Custodians are Australian Government bodies. Some bodies and their data are excluded from the Scheme</w:t>
      </w:r>
      <w:r w:rsidR="00B36C44">
        <w:rPr>
          <w:rFonts w:ascii="Century Gothic" w:hAnsi="Century Gothic"/>
        </w:rPr>
        <w:t>.</w:t>
      </w:r>
    </w:p>
    <w:p w14:paraId="6217565E" w14:textId="77777777" w:rsidR="00AD2151" w:rsidRPr="00413090" w:rsidRDefault="00AD2151" w:rsidP="001260AB">
      <w:pPr>
        <w:pStyle w:val="Heading2"/>
        <w:spacing w:before="0" w:afterLines="120" w:after="288"/>
        <w:contextualSpacing/>
        <w:rPr>
          <w:rFonts w:ascii="Century Gothic" w:hAnsi="Century Gothic"/>
        </w:rPr>
      </w:pPr>
      <w:r w:rsidRPr="00413090">
        <w:rPr>
          <w:rFonts w:ascii="Century Gothic" w:hAnsi="Century Gothic"/>
        </w:rPr>
        <w:t xml:space="preserve">Accredited Data Service Providers </w:t>
      </w:r>
    </w:p>
    <w:p w14:paraId="60342751" w14:textId="79E7EBCD" w:rsidR="00AD2151" w:rsidRPr="001260AB" w:rsidRDefault="005E5D25" w:rsidP="001260AB">
      <w:pPr>
        <w:spacing w:afterLines="120" w:after="288"/>
        <w:contextualSpacing/>
        <w:rPr>
          <w:rFonts w:ascii="Century Gothic" w:hAnsi="Century Gothic"/>
          <w:lang w:val="en-AU"/>
        </w:rPr>
      </w:pPr>
      <w:r w:rsidRPr="005E5D25">
        <w:rPr>
          <w:rFonts w:ascii="Century Gothic" w:hAnsi="Century Gothic"/>
          <w:lang w:val="en-AU"/>
        </w:rPr>
        <w:t>Commonwealth, state and territory government bodies and Australian universities who can provide specialised data services such as complex data integration, de-identification and/ or secure access data services to support data sharing projects.</w:t>
      </w:r>
    </w:p>
    <w:p w14:paraId="4BD53740" w14:textId="77777777" w:rsidR="00AD2151" w:rsidRPr="00413090" w:rsidRDefault="00AD2151" w:rsidP="001260AB">
      <w:pPr>
        <w:pStyle w:val="Heading2"/>
        <w:spacing w:before="0" w:afterLines="120" w:after="288"/>
        <w:contextualSpacing/>
        <w:rPr>
          <w:rFonts w:ascii="Century Gothic" w:hAnsi="Century Gothic"/>
        </w:rPr>
      </w:pPr>
      <w:r w:rsidRPr="00413090">
        <w:rPr>
          <w:rFonts w:ascii="Century Gothic" w:hAnsi="Century Gothic"/>
        </w:rPr>
        <w:t xml:space="preserve">Accredited Users </w:t>
      </w:r>
    </w:p>
    <w:p w14:paraId="44AA1866" w14:textId="628384B4" w:rsidR="00AD2151" w:rsidRPr="001260AB" w:rsidRDefault="005E5D25" w:rsidP="001260AB">
      <w:pPr>
        <w:spacing w:afterLines="120" w:after="288"/>
        <w:contextualSpacing/>
        <w:rPr>
          <w:rFonts w:ascii="Century Gothic" w:hAnsi="Century Gothic"/>
          <w:lang w:val="en-AU"/>
        </w:rPr>
      </w:pPr>
      <w:r w:rsidRPr="005E5D25">
        <w:rPr>
          <w:rFonts w:ascii="Century Gothic" w:hAnsi="Century Gothic"/>
          <w:lang w:val="en-AU"/>
        </w:rPr>
        <w:t xml:space="preserve">Commonwealth, state and territory government bodies and Australian universities can obtain and use Australian Government data. </w:t>
      </w:r>
    </w:p>
    <w:p w14:paraId="4C76CD7B" w14:textId="77777777" w:rsidR="00AD2151" w:rsidRPr="005E5D25" w:rsidRDefault="00AD2151" w:rsidP="001260AB">
      <w:pPr>
        <w:pStyle w:val="Heading1"/>
        <w:spacing w:before="0" w:afterLines="120" w:after="288"/>
        <w:contextualSpacing/>
      </w:pPr>
      <w:r w:rsidRPr="005E5D25">
        <w:t xml:space="preserve">DATA Scheme Safeguards </w:t>
      </w:r>
    </w:p>
    <w:p w14:paraId="04B5CC04" w14:textId="77777777" w:rsidR="00AD2151" w:rsidRPr="00413090" w:rsidRDefault="00AD2151" w:rsidP="001260AB">
      <w:pPr>
        <w:pStyle w:val="Heading2"/>
        <w:spacing w:before="0" w:afterLines="120" w:after="288"/>
        <w:contextualSpacing/>
        <w:rPr>
          <w:rFonts w:ascii="Century Gothic" w:hAnsi="Century Gothic"/>
        </w:rPr>
      </w:pPr>
      <w:r w:rsidRPr="00413090">
        <w:rPr>
          <w:rFonts w:ascii="Century Gothic" w:hAnsi="Century Gothic"/>
        </w:rPr>
        <w:t>Data Sharing Purposes</w:t>
      </w:r>
    </w:p>
    <w:p w14:paraId="51ABB051" w14:textId="77777777" w:rsidR="00C83F73" w:rsidRPr="00C83F73" w:rsidRDefault="00C83F73" w:rsidP="001260AB">
      <w:pPr>
        <w:spacing w:afterLines="120" w:after="288"/>
        <w:contextualSpacing/>
        <w:rPr>
          <w:rFonts w:ascii="Century Gothic" w:hAnsi="Century Gothic"/>
          <w:lang w:val="en-AU"/>
        </w:rPr>
      </w:pPr>
      <w:r w:rsidRPr="00C83F73">
        <w:rPr>
          <w:rFonts w:ascii="Century Gothic" w:hAnsi="Century Gothic"/>
          <w:lang w:val="en-AU"/>
        </w:rPr>
        <w:t>Sharing of Australian Government data must be in the public interest and for one of three purposes:</w:t>
      </w:r>
    </w:p>
    <w:p w14:paraId="429803BE" w14:textId="77777777" w:rsidR="00C83F73" w:rsidRPr="00C83F73" w:rsidRDefault="00C83F73" w:rsidP="001260AB">
      <w:pPr>
        <w:numPr>
          <w:ilvl w:val="0"/>
          <w:numId w:val="4"/>
        </w:numPr>
        <w:spacing w:afterLines="120" w:after="288"/>
        <w:contextualSpacing/>
        <w:rPr>
          <w:rFonts w:ascii="Century Gothic" w:hAnsi="Century Gothic"/>
          <w:lang w:val="en-AU"/>
        </w:rPr>
      </w:pPr>
      <w:r w:rsidRPr="00C83F73">
        <w:rPr>
          <w:rFonts w:ascii="Century Gothic" w:hAnsi="Century Gothic"/>
          <w:lang w:val="en-AU"/>
        </w:rPr>
        <w:t>Government service delivery</w:t>
      </w:r>
    </w:p>
    <w:p w14:paraId="5CD47493" w14:textId="77777777" w:rsidR="00C83F73" w:rsidRPr="00C83F73" w:rsidRDefault="00C83F73" w:rsidP="001260AB">
      <w:pPr>
        <w:numPr>
          <w:ilvl w:val="0"/>
          <w:numId w:val="4"/>
        </w:numPr>
        <w:spacing w:afterLines="120" w:after="288"/>
        <w:contextualSpacing/>
        <w:rPr>
          <w:rFonts w:ascii="Century Gothic" w:hAnsi="Century Gothic"/>
          <w:lang w:val="en-AU"/>
        </w:rPr>
      </w:pPr>
      <w:r w:rsidRPr="00C83F73">
        <w:rPr>
          <w:rFonts w:ascii="Century Gothic" w:hAnsi="Century Gothic"/>
          <w:lang w:val="en-AU"/>
        </w:rPr>
        <w:lastRenderedPageBreak/>
        <w:t>Informing government policy and programs</w:t>
      </w:r>
    </w:p>
    <w:p w14:paraId="5D892276" w14:textId="77777777" w:rsidR="00C83F73" w:rsidRPr="00C83F73" w:rsidRDefault="00C83F73" w:rsidP="001260AB">
      <w:pPr>
        <w:numPr>
          <w:ilvl w:val="0"/>
          <w:numId w:val="4"/>
        </w:numPr>
        <w:spacing w:afterLines="120" w:after="288"/>
        <w:contextualSpacing/>
        <w:rPr>
          <w:rFonts w:ascii="Century Gothic" w:hAnsi="Century Gothic"/>
          <w:lang w:val="en-AU"/>
        </w:rPr>
      </w:pPr>
      <w:r w:rsidRPr="00C83F73">
        <w:rPr>
          <w:rFonts w:ascii="Century Gothic" w:hAnsi="Century Gothic"/>
          <w:lang w:val="en-AU"/>
        </w:rPr>
        <w:t>Research &amp; development.</w:t>
      </w:r>
    </w:p>
    <w:p w14:paraId="70FBFAC1" w14:textId="77777777" w:rsidR="00C83F73" w:rsidRPr="00C83F73" w:rsidRDefault="00C83F73" w:rsidP="001260AB">
      <w:pPr>
        <w:spacing w:afterLines="120" w:after="288"/>
        <w:contextualSpacing/>
        <w:rPr>
          <w:rFonts w:ascii="Century Gothic" w:hAnsi="Century Gothic"/>
          <w:lang w:val="en-AU"/>
        </w:rPr>
      </w:pPr>
      <w:r w:rsidRPr="00C83F73">
        <w:rPr>
          <w:rFonts w:ascii="Century Gothic" w:hAnsi="Century Gothic"/>
          <w:lang w:val="en-AU"/>
        </w:rPr>
        <w:t>Data cannot be shared for the purpose of enforcement or compliance.</w:t>
      </w:r>
    </w:p>
    <w:p w14:paraId="1923F8A3" w14:textId="77777777" w:rsidR="00AD2151" w:rsidRPr="00413090" w:rsidRDefault="00AD2151" w:rsidP="001260AB">
      <w:pPr>
        <w:spacing w:afterLines="120" w:after="288"/>
        <w:contextualSpacing/>
        <w:rPr>
          <w:rFonts w:ascii="Century Gothic" w:hAnsi="Century Gothic"/>
        </w:rPr>
      </w:pPr>
    </w:p>
    <w:p w14:paraId="14063566" w14:textId="77777777" w:rsidR="00AD2151" w:rsidRPr="00413090" w:rsidRDefault="00AD2151" w:rsidP="001260AB">
      <w:pPr>
        <w:pStyle w:val="Heading2"/>
        <w:spacing w:before="0" w:afterLines="120" w:after="288"/>
        <w:contextualSpacing/>
      </w:pPr>
      <w:r w:rsidRPr="001260AB">
        <w:t>Accreditation</w:t>
      </w:r>
    </w:p>
    <w:p w14:paraId="5F0C3CA4" w14:textId="77777777" w:rsidR="00C83F73" w:rsidRPr="00C83F73" w:rsidRDefault="00C83F73" w:rsidP="001260AB">
      <w:pPr>
        <w:spacing w:afterLines="120" w:after="288"/>
        <w:contextualSpacing/>
      </w:pPr>
      <w:r w:rsidRPr="00C83F73">
        <w:t>Commonwealth, state and territory government bodies and Australian universities can apply to be an Accredited User or Accredited Data Service Provider.</w:t>
      </w:r>
    </w:p>
    <w:p w14:paraId="737F518B" w14:textId="77777777" w:rsidR="00C83F73" w:rsidRPr="00C83F73" w:rsidRDefault="00C83F73" w:rsidP="001260AB">
      <w:pPr>
        <w:spacing w:afterLines="120" w:after="288"/>
        <w:contextualSpacing/>
      </w:pPr>
      <w:r w:rsidRPr="00C83F73">
        <w:t>The Minister or National Data Commissioner may grant accreditation and have the power to suspend, vary, or cancel accreditation.</w:t>
      </w:r>
    </w:p>
    <w:p w14:paraId="1AFB85E6" w14:textId="588B4807" w:rsidR="00C83F73" w:rsidRDefault="00C83F73" w:rsidP="001260AB">
      <w:pPr>
        <w:spacing w:afterLines="120" w:after="288"/>
        <w:contextualSpacing/>
      </w:pPr>
      <w:r w:rsidRPr="00C83F73">
        <w:t>The Commissioner maintains oversight of all accredited entities</w:t>
      </w:r>
      <w:r w:rsidR="007422FF">
        <w:t>.</w:t>
      </w:r>
    </w:p>
    <w:p w14:paraId="0B5BD624" w14:textId="488B16EE" w:rsidR="00AD2151" w:rsidRPr="001260AB" w:rsidRDefault="00AD2151" w:rsidP="001260AB">
      <w:pPr>
        <w:pStyle w:val="Heading2"/>
        <w:spacing w:before="0" w:afterLines="120" w:after="288"/>
        <w:contextualSpacing/>
      </w:pPr>
      <w:r w:rsidRPr="001260AB">
        <w:t>Data Requests</w:t>
      </w:r>
    </w:p>
    <w:p w14:paraId="007AECFD" w14:textId="02C338A8" w:rsidR="00AD2151" w:rsidRPr="001260AB" w:rsidRDefault="00AD2151" w:rsidP="001260AB">
      <w:pPr>
        <w:spacing w:afterLines="120" w:after="288"/>
        <w:contextualSpacing/>
      </w:pPr>
      <w:r w:rsidRPr="00413090">
        <w:t xml:space="preserve">Data Custodians have no duty to share, </w:t>
      </w:r>
      <w:r w:rsidR="007422FF">
        <w:t>however,</w:t>
      </w:r>
      <w:r w:rsidRPr="00413090">
        <w:t xml:space="preserve"> must provide reasons to Accredited Users if refusing a data sharing request.</w:t>
      </w:r>
    </w:p>
    <w:p w14:paraId="06E25ABD" w14:textId="77777777" w:rsidR="00AD2151" w:rsidRPr="00413090" w:rsidRDefault="00AD2151" w:rsidP="001260AB">
      <w:pPr>
        <w:pStyle w:val="Heading2"/>
        <w:spacing w:before="0" w:afterLines="120" w:after="288"/>
        <w:contextualSpacing/>
        <w:rPr>
          <w:rFonts w:ascii="Century Gothic" w:hAnsi="Century Gothic"/>
        </w:rPr>
      </w:pPr>
      <w:r w:rsidRPr="00413090">
        <w:rPr>
          <w:rFonts w:ascii="Century Gothic" w:hAnsi="Century Gothic"/>
        </w:rPr>
        <w:t>Data Sharing Principles</w:t>
      </w:r>
    </w:p>
    <w:p w14:paraId="34BFBA50" w14:textId="77777777" w:rsidR="00AD2151" w:rsidRPr="00413090" w:rsidRDefault="00AD2151" w:rsidP="001260AB">
      <w:pPr>
        <w:spacing w:afterLines="120" w:after="288"/>
        <w:contextualSpacing/>
        <w:rPr>
          <w:rFonts w:ascii="Century Gothic" w:hAnsi="Century Gothic"/>
        </w:rPr>
      </w:pPr>
      <w:r w:rsidRPr="00413090">
        <w:rPr>
          <w:rFonts w:ascii="Century Gothic" w:hAnsi="Century Gothic"/>
        </w:rPr>
        <w:t>Data Sharing Principles must be applied to all data sharing.</w:t>
      </w:r>
    </w:p>
    <w:p w14:paraId="5C1E3255" w14:textId="6B0A205B" w:rsidR="00AD2151" w:rsidRPr="00413090" w:rsidRDefault="00AD2151" w:rsidP="001260AB">
      <w:pPr>
        <w:spacing w:afterLines="120" w:after="288"/>
        <w:contextualSpacing/>
        <w:rPr>
          <w:rFonts w:ascii="Century Gothic" w:hAnsi="Century Gothic"/>
        </w:rPr>
      </w:pPr>
      <w:r w:rsidRPr="00413090">
        <w:rPr>
          <w:rFonts w:ascii="Century Gothic" w:hAnsi="Century Gothic"/>
        </w:rPr>
        <w:t xml:space="preserve">The </w:t>
      </w:r>
      <w:proofErr w:type="gramStart"/>
      <w:r w:rsidRPr="00413090">
        <w:rPr>
          <w:rFonts w:ascii="Century Gothic" w:hAnsi="Century Gothic"/>
        </w:rPr>
        <w:t>Principles</w:t>
      </w:r>
      <w:proofErr w:type="gramEnd"/>
      <w:r w:rsidRPr="00413090">
        <w:rPr>
          <w:rFonts w:ascii="Century Gothic" w:hAnsi="Century Gothic"/>
        </w:rPr>
        <w:t xml:space="preserve"> manage data sharing risk by applying controls on the project, people, setting, data and output.</w:t>
      </w:r>
    </w:p>
    <w:p w14:paraId="0D7DC059" w14:textId="77777777" w:rsidR="00AD2151" w:rsidRPr="00413090" w:rsidRDefault="0051779A" w:rsidP="001260AB">
      <w:pPr>
        <w:pStyle w:val="Heading2"/>
        <w:spacing w:before="0" w:afterLines="120" w:after="288"/>
        <w:contextualSpacing/>
        <w:rPr>
          <w:rFonts w:ascii="Century Gothic" w:hAnsi="Century Gothic"/>
        </w:rPr>
      </w:pPr>
      <w:r w:rsidRPr="00413090">
        <w:rPr>
          <w:rFonts w:ascii="Century Gothic" w:hAnsi="Century Gothic"/>
        </w:rPr>
        <w:t>Privacy protections</w:t>
      </w:r>
    </w:p>
    <w:p w14:paraId="2C48C52A" w14:textId="77777777" w:rsidR="0051779A" w:rsidRPr="00413090" w:rsidRDefault="0051779A" w:rsidP="001260AB">
      <w:pPr>
        <w:spacing w:afterLines="120" w:after="288"/>
        <w:contextualSpacing/>
        <w:rPr>
          <w:rFonts w:ascii="Century Gothic" w:hAnsi="Century Gothic"/>
        </w:rPr>
      </w:pPr>
      <w:r w:rsidRPr="00413090">
        <w:rPr>
          <w:rFonts w:ascii="Century Gothic" w:hAnsi="Century Gothic"/>
        </w:rPr>
        <w:t xml:space="preserve">The DATA Scheme works with the </w:t>
      </w:r>
      <w:r w:rsidRPr="00B866E1">
        <w:rPr>
          <w:rFonts w:ascii="Century Gothic" w:hAnsi="Century Gothic"/>
          <w:i/>
          <w:iCs/>
        </w:rPr>
        <w:t>Privacy Act 1988</w:t>
      </w:r>
      <w:r w:rsidRPr="00413090">
        <w:rPr>
          <w:rFonts w:ascii="Century Gothic" w:hAnsi="Century Gothic"/>
        </w:rPr>
        <w:t xml:space="preserve"> to protect personal information.</w:t>
      </w:r>
    </w:p>
    <w:p w14:paraId="7EC0A3E3" w14:textId="6D978FFB" w:rsidR="0051779A" w:rsidRPr="00413090" w:rsidRDefault="0051779A" w:rsidP="001260AB">
      <w:pPr>
        <w:spacing w:afterLines="120" w:after="288"/>
        <w:contextualSpacing/>
        <w:rPr>
          <w:rFonts w:ascii="Century Gothic" w:hAnsi="Century Gothic"/>
        </w:rPr>
      </w:pPr>
      <w:r w:rsidRPr="00413090">
        <w:rPr>
          <w:rFonts w:ascii="Century Gothic" w:hAnsi="Century Gothic"/>
        </w:rPr>
        <w:t xml:space="preserve">The privacy protections minimise the sharing of personal information, prohibit the </w:t>
      </w:r>
      <w:r w:rsidR="007D3481">
        <w:rPr>
          <w:rFonts w:ascii="Century Gothic" w:hAnsi="Century Gothic"/>
        </w:rPr>
        <w:br/>
      </w:r>
      <w:r w:rsidRPr="00413090">
        <w:rPr>
          <w:rFonts w:ascii="Century Gothic" w:hAnsi="Century Gothic"/>
        </w:rPr>
        <w:t>re-identification and storage of data or access of personal information outside Australia.</w:t>
      </w:r>
    </w:p>
    <w:p w14:paraId="4E647825" w14:textId="0BF9B849" w:rsidR="0051779A" w:rsidRPr="00413090" w:rsidRDefault="0051779A" w:rsidP="001260AB">
      <w:pPr>
        <w:spacing w:afterLines="120" w:after="288"/>
        <w:contextualSpacing/>
        <w:rPr>
          <w:rFonts w:ascii="Century Gothic" w:hAnsi="Century Gothic"/>
        </w:rPr>
      </w:pPr>
      <w:r w:rsidRPr="00413090">
        <w:rPr>
          <w:rFonts w:ascii="Century Gothic" w:hAnsi="Century Gothic"/>
        </w:rPr>
        <w:t>Express consent is always required to share biometric data.</w:t>
      </w:r>
    </w:p>
    <w:p w14:paraId="7F6210AF" w14:textId="77777777" w:rsidR="0051779A" w:rsidRPr="00413090" w:rsidRDefault="0051779A" w:rsidP="001260AB">
      <w:pPr>
        <w:pStyle w:val="Heading2"/>
        <w:spacing w:before="0" w:afterLines="120" w:after="288"/>
        <w:contextualSpacing/>
        <w:rPr>
          <w:rFonts w:ascii="Century Gothic" w:hAnsi="Century Gothic"/>
        </w:rPr>
      </w:pPr>
      <w:r w:rsidRPr="00413090">
        <w:rPr>
          <w:rFonts w:ascii="Century Gothic" w:hAnsi="Century Gothic"/>
        </w:rPr>
        <w:t>Data Sharing Agreements</w:t>
      </w:r>
    </w:p>
    <w:p w14:paraId="70270355" w14:textId="77777777" w:rsidR="0051779A" w:rsidRPr="00413090" w:rsidRDefault="0051779A" w:rsidP="001260AB">
      <w:pPr>
        <w:spacing w:afterLines="120" w:after="288"/>
        <w:contextualSpacing/>
        <w:rPr>
          <w:rFonts w:ascii="Century Gothic" w:hAnsi="Century Gothic"/>
        </w:rPr>
      </w:pPr>
      <w:r w:rsidRPr="00413090">
        <w:rPr>
          <w:rFonts w:ascii="Century Gothic" w:hAnsi="Century Gothic"/>
        </w:rPr>
        <w:t>Arrangements, including the application of the data sharing principles, must be documented in a Data Sharing Agreement.</w:t>
      </w:r>
    </w:p>
    <w:p w14:paraId="59877278" w14:textId="0AFD77EE" w:rsidR="00AD2151" w:rsidRPr="00413090" w:rsidRDefault="0051779A" w:rsidP="001260AB">
      <w:pPr>
        <w:spacing w:afterLines="120" w:after="288"/>
        <w:contextualSpacing/>
        <w:rPr>
          <w:rFonts w:ascii="Century Gothic" w:hAnsi="Century Gothic"/>
        </w:rPr>
      </w:pPr>
      <w:r w:rsidRPr="00413090">
        <w:rPr>
          <w:rFonts w:ascii="Century Gothic" w:hAnsi="Century Gothic"/>
        </w:rPr>
        <w:t xml:space="preserve">Agreements that meet </w:t>
      </w:r>
      <w:r w:rsidR="007D3481">
        <w:rPr>
          <w:rFonts w:ascii="Century Gothic" w:hAnsi="Century Gothic"/>
        </w:rPr>
        <w:t>S</w:t>
      </w:r>
      <w:r w:rsidRPr="00413090">
        <w:rPr>
          <w:rFonts w:ascii="Century Gothic" w:hAnsi="Century Gothic"/>
        </w:rPr>
        <w:t>cheme requirements must be registered by the National Data Commissioner to take effect.</w:t>
      </w:r>
    </w:p>
    <w:p w14:paraId="3C3F3CD0" w14:textId="77777777" w:rsidR="0051779A" w:rsidRPr="00413090" w:rsidRDefault="0051779A" w:rsidP="001260AB">
      <w:pPr>
        <w:pStyle w:val="Heading2"/>
        <w:spacing w:before="0" w:afterLines="120" w:after="288"/>
        <w:contextualSpacing/>
        <w:rPr>
          <w:rFonts w:ascii="Century Gothic" w:hAnsi="Century Gothic"/>
        </w:rPr>
      </w:pPr>
      <w:r w:rsidRPr="00413090">
        <w:rPr>
          <w:rFonts w:ascii="Century Gothic" w:hAnsi="Century Gothic"/>
        </w:rPr>
        <w:t>Transparency and reporting</w:t>
      </w:r>
    </w:p>
    <w:p w14:paraId="610CBB85" w14:textId="77777777" w:rsidR="0051779A" w:rsidRPr="00413090" w:rsidRDefault="0051779A" w:rsidP="001260AB">
      <w:pPr>
        <w:spacing w:afterLines="120" w:after="288"/>
        <w:contextualSpacing/>
        <w:rPr>
          <w:rFonts w:ascii="Century Gothic" w:hAnsi="Century Gothic"/>
        </w:rPr>
      </w:pPr>
      <w:r w:rsidRPr="00413090">
        <w:rPr>
          <w:rFonts w:ascii="Century Gothic" w:hAnsi="Century Gothic"/>
        </w:rPr>
        <w:t>National Data Commissioner must:</w:t>
      </w:r>
    </w:p>
    <w:p w14:paraId="4082D3DA" w14:textId="77777777" w:rsidR="0051779A" w:rsidRPr="00413090" w:rsidRDefault="0051779A" w:rsidP="001260AB">
      <w:pPr>
        <w:pStyle w:val="ListParagraph"/>
        <w:numPr>
          <w:ilvl w:val="0"/>
          <w:numId w:val="3"/>
        </w:numPr>
        <w:spacing w:afterLines="120" w:after="288"/>
        <w:rPr>
          <w:rFonts w:ascii="Century Gothic" w:hAnsi="Century Gothic"/>
        </w:rPr>
      </w:pPr>
      <w:r w:rsidRPr="00413090">
        <w:rPr>
          <w:rFonts w:ascii="Century Gothic" w:hAnsi="Century Gothic"/>
        </w:rPr>
        <w:t>keep public registers of Data Sharing Agreements, Accredited Users and Accredited Data Service Providers.</w:t>
      </w:r>
    </w:p>
    <w:p w14:paraId="760639AB" w14:textId="61038029" w:rsidR="0051779A" w:rsidRPr="00413090" w:rsidRDefault="00097DAA" w:rsidP="001260AB">
      <w:pPr>
        <w:pStyle w:val="ListParagraph"/>
        <w:numPr>
          <w:ilvl w:val="0"/>
          <w:numId w:val="3"/>
        </w:numPr>
        <w:spacing w:afterLines="120" w:after="288"/>
        <w:rPr>
          <w:rFonts w:ascii="Century Gothic" w:hAnsi="Century Gothic"/>
        </w:rPr>
      </w:pPr>
      <w:r>
        <w:rPr>
          <w:rFonts w:ascii="Century Gothic" w:hAnsi="Century Gothic"/>
        </w:rPr>
        <w:t xml:space="preserve">Prepare an Annual Report on the operation of the DATA Scheme, the </w:t>
      </w:r>
      <w:proofErr w:type="gramStart"/>
      <w:r>
        <w:rPr>
          <w:rFonts w:ascii="Century Gothic" w:hAnsi="Century Gothic"/>
        </w:rPr>
        <w:t>Commissioner’s</w:t>
      </w:r>
      <w:proofErr w:type="gramEnd"/>
      <w:r>
        <w:rPr>
          <w:rFonts w:ascii="Century Gothic" w:hAnsi="Century Gothic"/>
        </w:rPr>
        <w:t xml:space="preserve"> and Council’s activities.</w:t>
      </w:r>
    </w:p>
    <w:p w14:paraId="67DF4F67" w14:textId="77777777" w:rsidR="0051779A" w:rsidRPr="00413090" w:rsidRDefault="57B710FF" w:rsidP="001260AB">
      <w:pPr>
        <w:pStyle w:val="Heading2"/>
        <w:spacing w:before="0" w:afterLines="120" w:after="288"/>
        <w:contextualSpacing/>
        <w:rPr>
          <w:rFonts w:ascii="Century Gothic" w:hAnsi="Century Gothic"/>
        </w:rPr>
      </w:pPr>
      <w:r w:rsidRPr="00413090">
        <w:rPr>
          <w:rFonts w:ascii="Century Gothic" w:hAnsi="Century Gothic"/>
        </w:rPr>
        <w:t>Regulation and compliance</w:t>
      </w:r>
    </w:p>
    <w:p w14:paraId="1B3D5FFB" w14:textId="77777777" w:rsidR="00016A04" w:rsidRPr="00016A04" w:rsidRDefault="00016A04" w:rsidP="001260AB">
      <w:pPr>
        <w:spacing w:afterLines="120" w:after="288"/>
        <w:contextualSpacing/>
        <w:rPr>
          <w:rFonts w:ascii="Century Gothic" w:hAnsi="Century Gothic"/>
          <w:lang w:val="en-AU"/>
        </w:rPr>
      </w:pPr>
      <w:r w:rsidRPr="00016A04">
        <w:rPr>
          <w:rFonts w:ascii="Century Gothic" w:hAnsi="Century Gothic"/>
          <w:lang w:val="en-AU"/>
        </w:rPr>
        <w:t>The National Data Commissioner’s regulatory functions include:</w:t>
      </w:r>
    </w:p>
    <w:p w14:paraId="1C97D9CE" w14:textId="77777777" w:rsidR="00016A04" w:rsidRPr="00016A04" w:rsidRDefault="00016A04" w:rsidP="001260AB">
      <w:pPr>
        <w:numPr>
          <w:ilvl w:val="0"/>
          <w:numId w:val="5"/>
        </w:numPr>
        <w:spacing w:afterLines="120" w:after="288"/>
        <w:contextualSpacing/>
        <w:rPr>
          <w:rFonts w:ascii="Century Gothic" w:hAnsi="Century Gothic"/>
          <w:lang w:val="en-AU"/>
        </w:rPr>
      </w:pPr>
      <w:r w:rsidRPr="00016A04">
        <w:rPr>
          <w:rFonts w:ascii="Century Gothic" w:hAnsi="Century Gothic"/>
          <w:lang w:val="en-AU"/>
        </w:rPr>
        <w:t>accreditation</w:t>
      </w:r>
    </w:p>
    <w:p w14:paraId="088B8177" w14:textId="77777777" w:rsidR="00016A04" w:rsidRPr="00016A04" w:rsidRDefault="00016A04" w:rsidP="001260AB">
      <w:pPr>
        <w:numPr>
          <w:ilvl w:val="0"/>
          <w:numId w:val="5"/>
        </w:numPr>
        <w:spacing w:afterLines="120" w:after="288"/>
        <w:contextualSpacing/>
        <w:rPr>
          <w:rFonts w:ascii="Century Gothic" w:hAnsi="Century Gothic"/>
          <w:lang w:val="en-AU"/>
        </w:rPr>
      </w:pPr>
      <w:r w:rsidRPr="00016A04">
        <w:rPr>
          <w:rFonts w:ascii="Century Gothic" w:hAnsi="Century Gothic"/>
          <w:lang w:val="en-AU"/>
        </w:rPr>
        <w:t>handling complaints</w:t>
      </w:r>
    </w:p>
    <w:p w14:paraId="56492216" w14:textId="77777777" w:rsidR="00DC0CFF" w:rsidRPr="00DC0CFF" w:rsidRDefault="00016A04" w:rsidP="001260AB">
      <w:pPr>
        <w:numPr>
          <w:ilvl w:val="0"/>
          <w:numId w:val="5"/>
        </w:numPr>
        <w:spacing w:afterLines="120" w:after="288"/>
        <w:contextualSpacing/>
        <w:rPr>
          <w:rFonts w:ascii="Century Gothic" w:hAnsi="Century Gothic"/>
        </w:rPr>
      </w:pPr>
      <w:r w:rsidRPr="00016A04">
        <w:rPr>
          <w:rFonts w:ascii="Century Gothic" w:hAnsi="Century Gothic"/>
          <w:lang w:val="en-AU"/>
        </w:rPr>
        <w:t xml:space="preserve">assessments and investigations and taking enforcement actions such as issuing infringement notices and directions, seeking injunctions and civil and criminal </w:t>
      </w:r>
      <w:proofErr w:type="gramStart"/>
      <w:r w:rsidRPr="00016A04">
        <w:rPr>
          <w:rFonts w:ascii="Century Gothic" w:hAnsi="Century Gothic"/>
          <w:lang w:val="en-AU"/>
        </w:rPr>
        <w:t>penalties</w:t>
      </w:r>
      <w:proofErr w:type="gramEnd"/>
    </w:p>
    <w:p w14:paraId="0B0EFE5B" w14:textId="67E1A378" w:rsidR="0051779A" w:rsidRPr="00DC0CFF" w:rsidRDefault="00016A04" w:rsidP="001260AB">
      <w:pPr>
        <w:numPr>
          <w:ilvl w:val="0"/>
          <w:numId w:val="5"/>
        </w:numPr>
        <w:spacing w:afterLines="120" w:after="288"/>
        <w:contextualSpacing/>
        <w:rPr>
          <w:rFonts w:ascii="Century Gothic" w:hAnsi="Century Gothic"/>
        </w:rPr>
      </w:pPr>
      <w:r w:rsidRPr="00DC0CFF">
        <w:rPr>
          <w:rFonts w:ascii="Century Gothic" w:hAnsi="Century Gothic"/>
          <w:lang w:val="en-AU"/>
        </w:rPr>
        <w:t>transferring matters to another appropriate authority.</w:t>
      </w:r>
    </w:p>
    <w:p w14:paraId="202F1505" w14:textId="0EA52E62" w:rsidR="00E57555" w:rsidRPr="00413090" w:rsidRDefault="0051779A" w:rsidP="001260AB">
      <w:pPr>
        <w:pStyle w:val="Heading1"/>
        <w:spacing w:before="0" w:afterLines="120" w:after="288"/>
        <w:contextualSpacing/>
      </w:pPr>
      <w:r w:rsidRPr="00413090">
        <w:t xml:space="preserve">DATA Scheme enablers </w:t>
      </w:r>
    </w:p>
    <w:p w14:paraId="4946218E" w14:textId="77777777" w:rsidR="0051779A" w:rsidRPr="00413090" w:rsidRDefault="0051779A" w:rsidP="001260AB">
      <w:pPr>
        <w:pStyle w:val="Heading2"/>
        <w:spacing w:before="0" w:afterLines="120" w:after="288"/>
        <w:contextualSpacing/>
        <w:rPr>
          <w:rFonts w:ascii="Century Gothic" w:hAnsi="Century Gothic"/>
        </w:rPr>
      </w:pPr>
      <w:r w:rsidRPr="00413090">
        <w:rPr>
          <w:rFonts w:ascii="Century Gothic" w:hAnsi="Century Gothic"/>
        </w:rPr>
        <w:t>Data Discovery</w:t>
      </w:r>
    </w:p>
    <w:p w14:paraId="747A1168" w14:textId="75A1EDE8" w:rsidR="0051779A" w:rsidRPr="00413090" w:rsidRDefault="00E57555" w:rsidP="001260AB">
      <w:pPr>
        <w:spacing w:afterLines="120" w:after="288"/>
        <w:contextualSpacing/>
        <w:rPr>
          <w:rFonts w:ascii="Century Gothic" w:hAnsi="Century Gothic"/>
        </w:rPr>
      </w:pPr>
      <w:r w:rsidRPr="00413090">
        <w:rPr>
          <w:rFonts w:ascii="Century Gothic" w:hAnsi="Century Gothic"/>
        </w:rPr>
        <w:t>The Data Discovery program of work supports</w:t>
      </w:r>
      <w:r w:rsidR="0051779A" w:rsidRPr="00413090">
        <w:rPr>
          <w:rFonts w:ascii="Century Gothic" w:hAnsi="Century Gothic"/>
        </w:rPr>
        <w:t xml:space="preserve"> agencies to develop data inventories and build an. Australian Government Data Catalogue to help users find data.</w:t>
      </w:r>
    </w:p>
    <w:p w14:paraId="09FAACF5" w14:textId="77777777" w:rsidR="0051779A" w:rsidRPr="00413090" w:rsidRDefault="0051779A" w:rsidP="001260AB">
      <w:pPr>
        <w:pStyle w:val="Heading2"/>
        <w:spacing w:before="0" w:afterLines="120" w:after="288"/>
        <w:contextualSpacing/>
        <w:rPr>
          <w:rFonts w:ascii="Century Gothic" w:hAnsi="Century Gothic"/>
        </w:rPr>
      </w:pPr>
      <w:r w:rsidRPr="00413090">
        <w:rPr>
          <w:rFonts w:ascii="Century Gothic" w:hAnsi="Century Gothic"/>
        </w:rPr>
        <w:t>Dataplace</w:t>
      </w:r>
    </w:p>
    <w:p w14:paraId="70C9F550" w14:textId="138F2889" w:rsidR="003261C2" w:rsidRPr="00413090" w:rsidRDefault="00E57555" w:rsidP="001260AB">
      <w:pPr>
        <w:spacing w:afterLines="120" w:after="288"/>
        <w:contextualSpacing/>
        <w:rPr>
          <w:rFonts w:ascii="Century Gothic" w:hAnsi="Century Gothic"/>
        </w:rPr>
      </w:pPr>
      <w:r w:rsidRPr="00413090">
        <w:rPr>
          <w:rFonts w:ascii="Century Gothic" w:hAnsi="Century Gothic"/>
        </w:rPr>
        <w:t>Dataplace is a</w:t>
      </w:r>
      <w:r w:rsidR="0051779A" w:rsidRPr="00413090">
        <w:rPr>
          <w:rFonts w:ascii="Century Gothic" w:hAnsi="Century Gothic"/>
        </w:rPr>
        <w:t xml:space="preserve"> digital platform for </w:t>
      </w:r>
      <w:r w:rsidR="00121110">
        <w:rPr>
          <w:rFonts w:ascii="Century Gothic" w:hAnsi="Century Gothic"/>
        </w:rPr>
        <w:t>Scheme</w:t>
      </w:r>
      <w:r w:rsidR="0051779A" w:rsidRPr="00413090">
        <w:rPr>
          <w:rFonts w:ascii="Century Gothic" w:hAnsi="Century Gothic"/>
        </w:rPr>
        <w:t xml:space="preserve"> participants and others to manage data requests and support administration of the DATA Scheme</w:t>
      </w:r>
      <w:r w:rsidR="00872AC5">
        <w:rPr>
          <w:rFonts w:ascii="Century Gothic" w:hAnsi="Century Gothic"/>
        </w:rPr>
        <w:t>.</w:t>
      </w:r>
    </w:p>
    <w:sectPr w:rsidR="003261C2" w:rsidRPr="00413090" w:rsidSect="001260A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18D7" w14:textId="77777777" w:rsidR="005514F4" w:rsidRDefault="005514F4" w:rsidP="005375CB">
      <w:r>
        <w:separator/>
      </w:r>
    </w:p>
  </w:endnote>
  <w:endnote w:type="continuationSeparator" w:id="0">
    <w:p w14:paraId="151C1BA0" w14:textId="77777777" w:rsidR="005514F4" w:rsidRDefault="005514F4" w:rsidP="005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7503"/>
      <w:docPartObj>
        <w:docPartGallery w:val="Page Numbers (Bottom of Page)"/>
        <w:docPartUnique/>
      </w:docPartObj>
    </w:sdtPr>
    <w:sdtEndPr>
      <w:rPr>
        <w:noProof/>
      </w:rPr>
    </w:sdtEndPr>
    <w:sdtContent>
      <w:p w14:paraId="7A495426" w14:textId="2832BBA9" w:rsidR="00C83F73" w:rsidRDefault="00C83F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33C09" w14:textId="77777777" w:rsidR="005375CB" w:rsidRDefault="0053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38CD" w14:textId="77777777" w:rsidR="005514F4" w:rsidRDefault="005514F4" w:rsidP="005375CB">
      <w:r>
        <w:separator/>
      </w:r>
    </w:p>
  </w:footnote>
  <w:footnote w:type="continuationSeparator" w:id="0">
    <w:p w14:paraId="262B892E" w14:textId="77777777" w:rsidR="005514F4" w:rsidRDefault="005514F4" w:rsidP="005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7AB"/>
    <w:multiLevelType w:val="hybridMultilevel"/>
    <w:tmpl w:val="2DA8D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C81F7D"/>
    <w:multiLevelType w:val="hybridMultilevel"/>
    <w:tmpl w:val="8BBE6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6B6E7E"/>
    <w:multiLevelType w:val="hybridMultilevel"/>
    <w:tmpl w:val="E8EC464C"/>
    <w:lvl w:ilvl="0" w:tplc="81089AA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A70367"/>
    <w:multiLevelType w:val="hybridMultilevel"/>
    <w:tmpl w:val="5D781D2E"/>
    <w:lvl w:ilvl="0" w:tplc="E58CE594">
      <w:start w:val="1"/>
      <w:numFmt w:val="bullet"/>
      <w:lvlText w:val="•"/>
      <w:lvlJc w:val="left"/>
      <w:pPr>
        <w:tabs>
          <w:tab w:val="num" w:pos="720"/>
        </w:tabs>
        <w:ind w:left="720" w:hanging="360"/>
      </w:pPr>
      <w:rPr>
        <w:rFonts w:ascii="Arial" w:hAnsi="Arial" w:hint="default"/>
      </w:rPr>
    </w:lvl>
    <w:lvl w:ilvl="1" w:tplc="FE883EC4">
      <w:start w:val="1"/>
      <w:numFmt w:val="bullet"/>
      <w:lvlText w:val="•"/>
      <w:lvlJc w:val="left"/>
      <w:pPr>
        <w:tabs>
          <w:tab w:val="num" w:pos="1440"/>
        </w:tabs>
        <w:ind w:left="1440" w:hanging="360"/>
      </w:pPr>
      <w:rPr>
        <w:rFonts w:ascii="Arial" w:hAnsi="Arial" w:hint="default"/>
      </w:rPr>
    </w:lvl>
    <w:lvl w:ilvl="2" w:tplc="3548704A" w:tentative="1">
      <w:start w:val="1"/>
      <w:numFmt w:val="bullet"/>
      <w:lvlText w:val="•"/>
      <w:lvlJc w:val="left"/>
      <w:pPr>
        <w:tabs>
          <w:tab w:val="num" w:pos="2160"/>
        </w:tabs>
        <w:ind w:left="2160" w:hanging="360"/>
      </w:pPr>
      <w:rPr>
        <w:rFonts w:ascii="Arial" w:hAnsi="Arial" w:hint="default"/>
      </w:rPr>
    </w:lvl>
    <w:lvl w:ilvl="3" w:tplc="2C9493AC" w:tentative="1">
      <w:start w:val="1"/>
      <w:numFmt w:val="bullet"/>
      <w:lvlText w:val="•"/>
      <w:lvlJc w:val="left"/>
      <w:pPr>
        <w:tabs>
          <w:tab w:val="num" w:pos="2880"/>
        </w:tabs>
        <w:ind w:left="2880" w:hanging="360"/>
      </w:pPr>
      <w:rPr>
        <w:rFonts w:ascii="Arial" w:hAnsi="Arial" w:hint="default"/>
      </w:rPr>
    </w:lvl>
    <w:lvl w:ilvl="4" w:tplc="D1960BF0" w:tentative="1">
      <w:start w:val="1"/>
      <w:numFmt w:val="bullet"/>
      <w:lvlText w:val="•"/>
      <w:lvlJc w:val="left"/>
      <w:pPr>
        <w:tabs>
          <w:tab w:val="num" w:pos="3600"/>
        </w:tabs>
        <w:ind w:left="3600" w:hanging="360"/>
      </w:pPr>
      <w:rPr>
        <w:rFonts w:ascii="Arial" w:hAnsi="Arial" w:hint="default"/>
      </w:rPr>
    </w:lvl>
    <w:lvl w:ilvl="5" w:tplc="5B96F684" w:tentative="1">
      <w:start w:val="1"/>
      <w:numFmt w:val="bullet"/>
      <w:lvlText w:val="•"/>
      <w:lvlJc w:val="left"/>
      <w:pPr>
        <w:tabs>
          <w:tab w:val="num" w:pos="4320"/>
        </w:tabs>
        <w:ind w:left="4320" w:hanging="360"/>
      </w:pPr>
      <w:rPr>
        <w:rFonts w:ascii="Arial" w:hAnsi="Arial" w:hint="default"/>
      </w:rPr>
    </w:lvl>
    <w:lvl w:ilvl="6" w:tplc="CB6A3666" w:tentative="1">
      <w:start w:val="1"/>
      <w:numFmt w:val="bullet"/>
      <w:lvlText w:val="•"/>
      <w:lvlJc w:val="left"/>
      <w:pPr>
        <w:tabs>
          <w:tab w:val="num" w:pos="5040"/>
        </w:tabs>
        <w:ind w:left="5040" w:hanging="360"/>
      </w:pPr>
      <w:rPr>
        <w:rFonts w:ascii="Arial" w:hAnsi="Arial" w:hint="default"/>
      </w:rPr>
    </w:lvl>
    <w:lvl w:ilvl="7" w:tplc="74E2692A" w:tentative="1">
      <w:start w:val="1"/>
      <w:numFmt w:val="bullet"/>
      <w:lvlText w:val="•"/>
      <w:lvlJc w:val="left"/>
      <w:pPr>
        <w:tabs>
          <w:tab w:val="num" w:pos="5760"/>
        </w:tabs>
        <w:ind w:left="5760" w:hanging="360"/>
      </w:pPr>
      <w:rPr>
        <w:rFonts w:ascii="Arial" w:hAnsi="Arial" w:hint="default"/>
      </w:rPr>
    </w:lvl>
    <w:lvl w:ilvl="8" w:tplc="C7BAC4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015EDC"/>
    <w:multiLevelType w:val="hybridMultilevel"/>
    <w:tmpl w:val="E69C7D04"/>
    <w:lvl w:ilvl="0" w:tplc="78F85220">
      <w:start w:val="1"/>
      <w:numFmt w:val="bullet"/>
      <w:lvlText w:val="•"/>
      <w:lvlJc w:val="left"/>
      <w:pPr>
        <w:tabs>
          <w:tab w:val="num" w:pos="720"/>
        </w:tabs>
        <w:ind w:left="720" w:hanging="360"/>
      </w:pPr>
      <w:rPr>
        <w:rFonts w:ascii="Arial" w:hAnsi="Arial" w:hint="default"/>
      </w:rPr>
    </w:lvl>
    <w:lvl w:ilvl="1" w:tplc="05E817DE" w:tentative="1">
      <w:start w:val="1"/>
      <w:numFmt w:val="bullet"/>
      <w:lvlText w:val="•"/>
      <w:lvlJc w:val="left"/>
      <w:pPr>
        <w:tabs>
          <w:tab w:val="num" w:pos="1440"/>
        </w:tabs>
        <w:ind w:left="1440" w:hanging="360"/>
      </w:pPr>
      <w:rPr>
        <w:rFonts w:ascii="Arial" w:hAnsi="Arial" w:hint="default"/>
      </w:rPr>
    </w:lvl>
    <w:lvl w:ilvl="2" w:tplc="E1A63176" w:tentative="1">
      <w:start w:val="1"/>
      <w:numFmt w:val="bullet"/>
      <w:lvlText w:val="•"/>
      <w:lvlJc w:val="left"/>
      <w:pPr>
        <w:tabs>
          <w:tab w:val="num" w:pos="2160"/>
        </w:tabs>
        <w:ind w:left="2160" w:hanging="360"/>
      </w:pPr>
      <w:rPr>
        <w:rFonts w:ascii="Arial" w:hAnsi="Arial" w:hint="default"/>
      </w:rPr>
    </w:lvl>
    <w:lvl w:ilvl="3" w:tplc="D0584798" w:tentative="1">
      <w:start w:val="1"/>
      <w:numFmt w:val="bullet"/>
      <w:lvlText w:val="•"/>
      <w:lvlJc w:val="left"/>
      <w:pPr>
        <w:tabs>
          <w:tab w:val="num" w:pos="2880"/>
        </w:tabs>
        <w:ind w:left="2880" w:hanging="360"/>
      </w:pPr>
      <w:rPr>
        <w:rFonts w:ascii="Arial" w:hAnsi="Arial" w:hint="default"/>
      </w:rPr>
    </w:lvl>
    <w:lvl w:ilvl="4" w:tplc="0A3AC240" w:tentative="1">
      <w:start w:val="1"/>
      <w:numFmt w:val="bullet"/>
      <w:lvlText w:val="•"/>
      <w:lvlJc w:val="left"/>
      <w:pPr>
        <w:tabs>
          <w:tab w:val="num" w:pos="3600"/>
        </w:tabs>
        <w:ind w:left="3600" w:hanging="360"/>
      </w:pPr>
      <w:rPr>
        <w:rFonts w:ascii="Arial" w:hAnsi="Arial" w:hint="default"/>
      </w:rPr>
    </w:lvl>
    <w:lvl w:ilvl="5" w:tplc="AD8EBBB6" w:tentative="1">
      <w:start w:val="1"/>
      <w:numFmt w:val="bullet"/>
      <w:lvlText w:val="•"/>
      <w:lvlJc w:val="left"/>
      <w:pPr>
        <w:tabs>
          <w:tab w:val="num" w:pos="4320"/>
        </w:tabs>
        <w:ind w:left="4320" w:hanging="360"/>
      </w:pPr>
      <w:rPr>
        <w:rFonts w:ascii="Arial" w:hAnsi="Arial" w:hint="default"/>
      </w:rPr>
    </w:lvl>
    <w:lvl w:ilvl="6" w:tplc="C1186F0C" w:tentative="1">
      <w:start w:val="1"/>
      <w:numFmt w:val="bullet"/>
      <w:lvlText w:val="•"/>
      <w:lvlJc w:val="left"/>
      <w:pPr>
        <w:tabs>
          <w:tab w:val="num" w:pos="5040"/>
        </w:tabs>
        <w:ind w:left="5040" w:hanging="360"/>
      </w:pPr>
      <w:rPr>
        <w:rFonts w:ascii="Arial" w:hAnsi="Arial" w:hint="default"/>
      </w:rPr>
    </w:lvl>
    <w:lvl w:ilvl="7" w:tplc="7D603F16" w:tentative="1">
      <w:start w:val="1"/>
      <w:numFmt w:val="bullet"/>
      <w:lvlText w:val="•"/>
      <w:lvlJc w:val="left"/>
      <w:pPr>
        <w:tabs>
          <w:tab w:val="num" w:pos="5760"/>
        </w:tabs>
        <w:ind w:left="5760" w:hanging="360"/>
      </w:pPr>
      <w:rPr>
        <w:rFonts w:ascii="Arial" w:hAnsi="Arial" w:hint="default"/>
      </w:rPr>
    </w:lvl>
    <w:lvl w:ilvl="8" w:tplc="A874D8CA" w:tentative="1">
      <w:start w:val="1"/>
      <w:numFmt w:val="bullet"/>
      <w:lvlText w:val="•"/>
      <w:lvlJc w:val="left"/>
      <w:pPr>
        <w:tabs>
          <w:tab w:val="num" w:pos="6480"/>
        </w:tabs>
        <w:ind w:left="6480" w:hanging="360"/>
      </w:pPr>
      <w:rPr>
        <w:rFonts w:ascii="Arial" w:hAnsi="Arial" w:hint="default"/>
      </w:rPr>
    </w:lvl>
  </w:abstractNum>
  <w:num w:numId="1" w16cid:durableId="1269849238">
    <w:abstractNumId w:val="1"/>
  </w:num>
  <w:num w:numId="2" w16cid:durableId="1977951747">
    <w:abstractNumId w:val="2"/>
  </w:num>
  <w:num w:numId="3" w16cid:durableId="169027835">
    <w:abstractNumId w:val="0"/>
  </w:num>
  <w:num w:numId="4" w16cid:durableId="220215682">
    <w:abstractNumId w:val="4"/>
  </w:num>
  <w:num w:numId="5" w16cid:durableId="211551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92"/>
    <w:rsid w:val="00016A04"/>
    <w:rsid w:val="00097DAA"/>
    <w:rsid w:val="000A4E10"/>
    <w:rsid w:val="00121110"/>
    <w:rsid w:val="001260AB"/>
    <w:rsid w:val="00186670"/>
    <w:rsid w:val="003261C2"/>
    <w:rsid w:val="00413090"/>
    <w:rsid w:val="00490834"/>
    <w:rsid w:val="0051779A"/>
    <w:rsid w:val="005375CB"/>
    <w:rsid w:val="005514F4"/>
    <w:rsid w:val="005B2897"/>
    <w:rsid w:val="005E5D25"/>
    <w:rsid w:val="00604F2F"/>
    <w:rsid w:val="00674015"/>
    <w:rsid w:val="00683C3A"/>
    <w:rsid w:val="006B6640"/>
    <w:rsid w:val="007422FF"/>
    <w:rsid w:val="007444E4"/>
    <w:rsid w:val="007C0BF0"/>
    <w:rsid w:val="007D3481"/>
    <w:rsid w:val="00872AC5"/>
    <w:rsid w:val="00965592"/>
    <w:rsid w:val="00AD2151"/>
    <w:rsid w:val="00B36C44"/>
    <w:rsid w:val="00B866E1"/>
    <w:rsid w:val="00BE2FBB"/>
    <w:rsid w:val="00C83F73"/>
    <w:rsid w:val="00DC0CFF"/>
    <w:rsid w:val="00E57555"/>
    <w:rsid w:val="57B71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84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5592"/>
    <w:pPr>
      <w:widowControl w:val="0"/>
      <w:spacing w:after="0" w:line="240" w:lineRule="auto"/>
    </w:pPr>
    <w:rPr>
      <w:lang w:val="en-US"/>
    </w:rPr>
  </w:style>
  <w:style w:type="paragraph" w:styleId="Heading1">
    <w:name w:val="heading 1"/>
    <w:basedOn w:val="Normal"/>
    <w:next w:val="Normal"/>
    <w:link w:val="Heading1Char"/>
    <w:uiPriority w:val="9"/>
    <w:qFormat/>
    <w:rsid w:val="00C83F73"/>
    <w:pPr>
      <w:keepNext/>
      <w:keepLines/>
      <w:spacing w:before="240"/>
      <w:outlineLvl w:val="0"/>
    </w:pPr>
    <w:rPr>
      <w:rFonts w:ascii="Century Gothic" w:eastAsiaTheme="majorEastAsia" w:hAnsi="Century Gothic" w:cstheme="majorBidi"/>
      <w:b/>
      <w:bCs/>
      <w:color w:val="101CA5"/>
      <w:sz w:val="36"/>
      <w:szCs w:val="36"/>
    </w:rPr>
  </w:style>
  <w:style w:type="paragraph" w:styleId="Heading2">
    <w:name w:val="heading 2"/>
    <w:basedOn w:val="Normal"/>
    <w:next w:val="Normal"/>
    <w:link w:val="Heading2Char"/>
    <w:uiPriority w:val="9"/>
    <w:unhideWhenUsed/>
    <w:qFormat/>
    <w:rsid w:val="00604F2F"/>
    <w:pPr>
      <w:keepNext/>
      <w:keepLines/>
      <w:spacing w:before="40"/>
      <w:outlineLvl w:val="1"/>
    </w:pPr>
    <w:rPr>
      <w:rFonts w:asciiTheme="majorHAnsi" w:eastAsiaTheme="majorEastAsia" w:hAnsiTheme="majorHAnsi" w:cstheme="majorBidi"/>
      <w:color w:val="0606A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55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92"/>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C83F73"/>
    <w:rPr>
      <w:rFonts w:ascii="Century Gothic" w:eastAsiaTheme="majorEastAsia" w:hAnsi="Century Gothic" w:cstheme="majorBidi"/>
      <w:b/>
      <w:bCs/>
      <w:color w:val="101CA5"/>
      <w:sz w:val="36"/>
      <w:szCs w:val="36"/>
      <w:lang w:val="en-US"/>
    </w:rPr>
  </w:style>
  <w:style w:type="character" w:customStyle="1" w:styleId="Heading2Char">
    <w:name w:val="Heading 2 Char"/>
    <w:basedOn w:val="DefaultParagraphFont"/>
    <w:link w:val="Heading2"/>
    <w:uiPriority w:val="9"/>
    <w:rsid w:val="00604F2F"/>
    <w:rPr>
      <w:rFonts w:asciiTheme="majorHAnsi" w:eastAsiaTheme="majorEastAsia" w:hAnsiTheme="majorHAnsi" w:cstheme="majorBidi"/>
      <w:color w:val="0606A1" w:themeColor="accent1" w:themeShade="BF"/>
      <w:sz w:val="26"/>
      <w:szCs w:val="26"/>
      <w:lang w:val="en-US"/>
    </w:rPr>
  </w:style>
  <w:style w:type="paragraph" w:styleId="ListParagraph">
    <w:name w:val="List Paragraph"/>
    <w:basedOn w:val="Normal"/>
    <w:uiPriority w:val="34"/>
    <w:qFormat/>
    <w:rsid w:val="00AD2151"/>
    <w:pPr>
      <w:ind w:left="720"/>
      <w:contextualSpacing/>
    </w:pPr>
  </w:style>
  <w:style w:type="paragraph" w:styleId="Header">
    <w:name w:val="header"/>
    <w:basedOn w:val="Normal"/>
    <w:link w:val="HeaderChar"/>
    <w:uiPriority w:val="99"/>
    <w:unhideWhenUsed/>
    <w:rsid w:val="005375CB"/>
    <w:pPr>
      <w:tabs>
        <w:tab w:val="center" w:pos="4513"/>
        <w:tab w:val="right" w:pos="9026"/>
      </w:tabs>
    </w:pPr>
  </w:style>
  <w:style w:type="character" w:customStyle="1" w:styleId="HeaderChar">
    <w:name w:val="Header Char"/>
    <w:basedOn w:val="DefaultParagraphFont"/>
    <w:link w:val="Header"/>
    <w:uiPriority w:val="99"/>
    <w:rsid w:val="005375CB"/>
    <w:rPr>
      <w:lang w:val="en-US"/>
    </w:rPr>
  </w:style>
  <w:style w:type="paragraph" w:styleId="Footer">
    <w:name w:val="footer"/>
    <w:basedOn w:val="Normal"/>
    <w:link w:val="FooterChar"/>
    <w:uiPriority w:val="99"/>
    <w:unhideWhenUsed/>
    <w:rsid w:val="005375CB"/>
    <w:pPr>
      <w:tabs>
        <w:tab w:val="center" w:pos="4513"/>
        <w:tab w:val="right" w:pos="9026"/>
      </w:tabs>
    </w:pPr>
  </w:style>
  <w:style w:type="character" w:customStyle="1" w:styleId="FooterChar">
    <w:name w:val="Footer Char"/>
    <w:basedOn w:val="DefaultParagraphFont"/>
    <w:link w:val="Footer"/>
    <w:uiPriority w:val="99"/>
    <w:rsid w:val="005375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67031">
      <w:bodyDiv w:val="1"/>
      <w:marLeft w:val="0"/>
      <w:marRight w:val="0"/>
      <w:marTop w:val="0"/>
      <w:marBottom w:val="0"/>
      <w:divBdr>
        <w:top w:val="none" w:sz="0" w:space="0" w:color="auto"/>
        <w:left w:val="none" w:sz="0" w:space="0" w:color="auto"/>
        <w:bottom w:val="none" w:sz="0" w:space="0" w:color="auto"/>
        <w:right w:val="none" w:sz="0" w:space="0" w:color="auto"/>
      </w:divBdr>
      <w:divsChild>
        <w:div w:id="1462184090">
          <w:marLeft w:val="274"/>
          <w:marRight w:val="0"/>
          <w:marTop w:val="0"/>
          <w:marBottom w:val="120"/>
          <w:divBdr>
            <w:top w:val="none" w:sz="0" w:space="0" w:color="auto"/>
            <w:left w:val="none" w:sz="0" w:space="0" w:color="auto"/>
            <w:bottom w:val="none" w:sz="0" w:space="0" w:color="auto"/>
            <w:right w:val="none" w:sz="0" w:space="0" w:color="auto"/>
          </w:divBdr>
        </w:div>
        <w:div w:id="689573589">
          <w:marLeft w:val="274"/>
          <w:marRight w:val="0"/>
          <w:marTop w:val="0"/>
          <w:marBottom w:val="120"/>
          <w:divBdr>
            <w:top w:val="none" w:sz="0" w:space="0" w:color="auto"/>
            <w:left w:val="none" w:sz="0" w:space="0" w:color="auto"/>
            <w:bottom w:val="none" w:sz="0" w:space="0" w:color="auto"/>
            <w:right w:val="none" w:sz="0" w:space="0" w:color="auto"/>
          </w:divBdr>
        </w:div>
      </w:divsChild>
    </w:div>
    <w:div w:id="686568272">
      <w:bodyDiv w:val="1"/>
      <w:marLeft w:val="0"/>
      <w:marRight w:val="0"/>
      <w:marTop w:val="0"/>
      <w:marBottom w:val="0"/>
      <w:divBdr>
        <w:top w:val="none" w:sz="0" w:space="0" w:color="auto"/>
        <w:left w:val="none" w:sz="0" w:space="0" w:color="auto"/>
        <w:bottom w:val="none" w:sz="0" w:space="0" w:color="auto"/>
        <w:right w:val="none" w:sz="0" w:space="0" w:color="auto"/>
      </w:divBdr>
    </w:div>
    <w:div w:id="725832409">
      <w:bodyDiv w:val="1"/>
      <w:marLeft w:val="0"/>
      <w:marRight w:val="0"/>
      <w:marTop w:val="0"/>
      <w:marBottom w:val="0"/>
      <w:divBdr>
        <w:top w:val="none" w:sz="0" w:space="0" w:color="auto"/>
        <w:left w:val="none" w:sz="0" w:space="0" w:color="auto"/>
        <w:bottom w:val="none" w:sz="0" w:space="0" w:color="auto"/>
        <w:right w:val="none" w:sz="0" w:space="0" w:color="auto"/>
      </w:divBdr>
      <w:divsChild>
        <w:div w:id="943809857">
          <w:marLeft w:val="274"/>
          <w:marRight w:val="0"/>
          <w:marTop w:val="0"/>
          <w:marBottom w:val="120"/>
          <w:divBdr>
            <w:top w:val="none" w:sz="0" w:space="0" w:color="auto"/>
            <w:left w:val="none" w:sz="0" w:space="0" w:color="auto"/>
            <w:bottom w:val="none" w:sz="0" w:space="0" w:color="auto"/>
            <w:right w:val="none" w:sz="0" w:space="0" w:color="auto"/>
          </w:divBdr>
        </w:div>
        <w:div w:id="27219855">
          <w:marLeft w:val="274"/>
          <w:marRight w:val="0"/>
          <w:marTop w:val="0"/>
          <w:marBottom w:val="120"/>
          <w:divBdr>
            <w:top w:val="none" w:sz="0" w:space="0" w:color="auto"/>
            <w:left w:val="none" w:sz="0" w:space="0" w:color="auto"/>
            <w:bottom w:val="none" w:sz="0" w:space="0" w:color="auto"/>
            <w:right w:val="none" w:sz="0" w:space="0" w:color="auto"/>
          </w:divBdr>
        </w:div>
        <w:div w:id="948119159">
          <w:marLeft w:val="274"/>
          <w:marRight w:val="0"/>
          <w:marTop w:val="0"/>
          <w:marBottom w:val="120"/>
          <w:divBdr>
            <w:top w:val="none" w:sz="0" w:space="0" w:color="auto"/>
            <w:left w:val="none" w:sz="0" w:space="0" w:color="auto"/>
            <w:bottom w:val="none" w:sz="0" w:space="0" w:color="auto"/>
            <w:right w:val="none" w:sz="0" w:space="0" w:color="auto"/>
          </w:divBdr>
        </w:div>
      </w:divsChild>
    </w:div>
    <w:div w:id="813831993">
      <w:bodyDiv w:val="1"/>
      <w:marLeft w:val="0"/>
      <w:marRight w:val="0"/>
      <w:marTop w:val="0"/>
      <w:marBottom w:val="0"/>
      <w:divBdr>
        <w:top w:val="none" w:sz="0" w:space="0" w:color="auto"/>
        <w:left w:val="none" w:sz="0" w:space="0" w:color="auto"/>
        <w:bottom w:val="none" w:sz="0" w:space="0" w:color="auto"/>
        <w:right w:val="none" w:sz="0" w:space="0" w:color="auto"/>
      </w:divBdr>
      <w:divsChild>
        <w:div w:id="179011009">
          <w:marLeft w:val="274"/>
          <w:marRight w:val="0"/>
          <w:marTop w:val="0"/>
          <w:marBottom w:val="120"/>
          <w:divBdr>
            <w:top w:val="none" w:sz="0" w:space="0" w:color="auto"/>
            <w:left w:val="none" w:sz="0" w:space="0" w:color="auto"/>
            <w:bottom w:val="none" w:sz="0" w:space="0" w:color="auto"/>
            <w:right w:val="none" w:sz="0" w:space="0" w:color="auto"/>
          </w:divBdr>
        </w:div>
        <w:div w:id="424303480">
          <w:marLeft w:val="274"/>
          <w:marRight w:val="0"/>
          <w:marTop w:val="0"/>
          <w:marBottom w:val="120"/>
          <w:divBdr>
            <w:top w:val="none" w:sz="0" w:space="0" w:color="auto"/>
            <w:left w:val="none" w:sz="0" w:space="0" w:color="auto"/>
            <w:bottom w:val="none" w:sz="0" w:space="0" w:color="auto"/>
            <w:right w:val="none" w:sz="0" w:space="0" w:color="auto"/>
          </w:divBdr>
        </w:div>
      </w:divsChild>
    </w:div>
    <w:div w:id="1105080855">
      <w:bodyDiv w:val="1"/>
      <w:marLeft w:val="0"/>
      <w:marRight w:val="0"/>
      <w:marTop w:val="0"/>
      <w:marBottom w:val="0"/>
      <w:divBdr>
        <w:top w:val="none" w:sz="0" w:space="0" w:color="auto"/>
        <w:left w:val="none" w:sz="0" w:space="0" w:color="auto"/>
        <w:bottom w:val="none" w:sz="0" w:space="0" w:color="auto"/>
        <w:right w:val="none" w:sz="0" w:space="0" w:color="auto"/>
      </w:divBdr>
      <w:divsChild>
        <w:div w:id="2017295503">
          <w:marLeft w:val="274"/>
          <w:marRight w:val="0"/>
          <w:marTop w:val="0"/>
          <w:marBottom w:val="120"/>
          <w:divBdr>
            <w:top w:val="none" w:sz="0" w:space="0" w:color="auto"/>
            <w:left w:val="none" w:sz="0" w:space="0" w:color="auto"/>
            <w:bottom w:val="none" w:sz="0" w:space="0" w:color="auto"/>
            <w:right w:val="none" w:sz="0" w:space="0" w:color="auto"/>
          </w:divBdr>
        </w:div>
        <w:div w:id="39138254">
          <w:marLeft w:val="274"/>
          <w:marRight w:val="0"/>
          <w:marTop w:val="0"/>
          <w:marBottom w:val="120"/>
          <w:divBdr>
            <w:top w:val="none" w:sz="0" w:space="0" w:color="auto"/>
            <w:left w:val="none" w:sz="0" w:space="0" w:color="auto"/>
            <w:bottom w:val="none" w:sz="0" w:space="0" w:color="auto"/>
            <w:right w:val="none" w:sz="0" w:space="0" w:color="auto"/>
          </w:divBdr>
        </w:div>
        <w:div w:id="1729302991">
          <w:marLeft w:val="274"/>
          <w:marRight w:val="0"/>
          <w:marTop w:val="0"/>
          <w:marBottom w:val="120"/>
          <w:divBdr>
            <w:top w:val="none" w:sz="0" w:space="0" w:color="auto"/>
            <w:left w:val="none" w:sz="0" w:space="0" w:color="auto"/>
            <w:bottom w:val="none" w:sz="0" w:space="0" w:color="auto"/>
            <w:right w:val="none" w:sz="0" w:space="0" w:color="auto"/>
          </w:divBdr>
        </w:div>
      </w:divsChild>
    </w:div>
    <w:div w:id="1565992319">
      <w:bodyDiv w:val="1"/>
      <w:marLeft w:val="0"/>
      <w:marRight w:val="0"/>
      <w:marTop w:val="0"/>
      <w:marBottom w:val="0"/>
      <w:divBdr>
        <w:top w:val="none" w:sz="0" w:space="0" w:color="auto"/>
        <w:left w:val="none" w:sz="0" w:space="0" w:color="auto"/>
        <w:bottom w:val="none" w:sz="0" w:space="0" w:color="auto"/>
        <w:right w:val="none" w:sz="0" w:space="0" w:color="auto"/>
      </w:divBdr>
      <w:divsChild>
        <w:div w:id="1118523113">
          <w:marLeft w:val="274"/>
          <w:marRight w:val="0"/>
          <w:marTop w:val="0"/>
          <w:marBottom w:val="120"/>
          <w:divBdr>
            <w:top w:val="none" w:sz="0" w:space="0" w:color="auto"/>
            <w:left w:val="none" w:sz="0" w:space="0" w:color="auto"/>
            <w:bottom w:val="none" w:sz="0" w:space="0" w:color="auto"/>
            <w:right w:val="none" w:sz="0" w:space="0" w:color="auto"/>
          </w:divBdr>
        </w:div>
      </w:divsChild>
    </w:div>
    <w:div w:id="20248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01CA5"/>
      </a:dk2>
      <a:lt2>
        <a:srgbClr val="E7E6E6"/>
      </a:lt2>
      <a:accent1>
        <a:srgbClr val="0909D8"/>
      </a:accent1>
      <a:accent2>
        <a:srgbClr val="ED7D31"/>
      </a:accent2>
      <a:accent3>
        <a:srgbClr val="A5A5A5"/>
      </a:accent3>
      <a:accent4>
        <a:srgbClr val="FFC000"/>
      </a:accent4>
      <a:accent5>
        <a:srgbClr val="4472C4"/>
      </a:accent5>
      <a:accent6>
        <a:srgbClr val="70AD47"/>
      </a:accent6>
      <a:hlink>
        <a:srgbClr val="3D6CE4"/>
      </a:hlink>
      <a:folHlink>
        <a:srgbClr val="6A728C"/>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226</Value>
      <Value>3</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FIN11578-881927434-8886</_dlc_DocId>
    <_dlc_DocIdUrl xmlns="6a7e9632-768a-49bf-85ac-c69233ab2a52">
      <Url>https://financegovau.sharepoint.com/sites/M365_DoF_51011578/_layouts/15/DocIdRedir.aspx?ID=FIN11578-881927434-8886</Url>
      <Description>FIN11578-881927434-8886</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the Prime Minister and Cabinet</TermName>
          <TermId xmlns="http://schemas.microsoft.com/office/infopath/2007/PartnerControls">88371da0-dc77-4d74-b66f-50194b92dc49</TermId>
        </TermInfo>
      </Terms>
    </f0888ba7078d4a1bac90b097c1ed0fad>
    <_ip_UnifiedCompliancePolicyUIAction xmlns="http://schemas.microsoft.com/sharepoint/v3" xsi:nil="true"/>
    <_dlc_DocIdPersistId xmlns="6a7e9632-768a-49bf-85ac-c69233ab2a52" xsi:nil="true"/>
    <lcf76f155ced4ddcb4097134ff3c332f xmlns="4cf51cfb-d99e-49cb-a25e-3235d44af28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60831AADDC5874C890343C005E93616" ma:contentTypeVersion="29" ma:contentTypeDescription="Create a new document." ma:contentTypeScope="" ma:versionID="b3cf7588e6e8282949b60c749e84fc99">
  <xsd:schema xmlns:xsd="http://www.w3.org/2001/XMLSchema" xmlns:xs="http://www.w3.org/2001/XMLSchema" xmlns:p="http://schemas.microsoft.com/office/2006/metadata/properties" xmlns:ns1="http://schemas.microsoft.com/sharepoint/v3" xmlns:ns2="a334ba3b-e131-42d3-95f3-2728f5a41884" xmlns:ns3="4cf51cfb-d99e-49cb-a25e-3235d44af28b" xmlns:ns4="6a7e9632-768a-49bf-85ac-c69233ab2a52" targetNamespace="http://schemas.microsoft.com/office/2006/metadata/properties" ma:root="true" ma:fieldsID="7b20f2025b001193af38fe4f2e6f5cdc" ns1:_="" ns2:_="" ns3:_="" ns4:_="">
    <xsd:import namespace="http://schemas.microsoft.com/sharepoint/v3"/>
    <xsd:import namespace="a334ba3b-e131-42d3-95f3-2728f5a41884"/>
    <xsd:import namespace="4cf51cfb-d99e-49cb-a25e-3235d44af28b"/>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3:MediaServiceDateTaken" minOccurs="0"/>
                <xsd:element ref="ns3:MediaLengthInSeconds"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4:SharedWithUsers" minOccurs="0"/>
                <xsd:element ref="ns4:_dlc_Doc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ma:readOnly="false">
      <xsd:simpleType>
        <xsd:restriction base="dms:Note"/>
      </xsd:simpleType>
    </xsd:element>
    <xsd:element name="_ip_UnifiedCompliancePolicyUIAction" ma:index="3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Office of the National Data Commissioner|ada643d2-e50e-4570-b8d2-2c33632e567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e524be-5fb4-442b-ad65-9e537c01c5e4}"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92e524be-5fb4-442b-ad65-9e537c01c5e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f51cfb-d99e-49cb-a25e-3235d44af28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6"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58449-F227-4940-88A4-E61A32F46ABF}">
  <ds:schemaRefs>
    <ds:schemaRef ds:uri="http://purl.org/dc/dcmitype/"/>
    <ds:schemaRef ds:uri="http://purl.org/dc/terms/"/>
    <ds:schemaRef ds:uri="http://schemas.microsoft.com/sharepoint/v3"/>
    <ds:schemaRef ds:uri="http://schemas.microsoft.com/office/infopath/2007/PartnerControls"/>
    <ds:schemaRef ds:uri="http://www.w3.org/XML/1998/namespace"/>
    <ds:schemaRef ds:uri="6a7e9632-768a-49bf-85ac-c69233ab2a52"/>
    <ds:schemaRef ds:uri="http://schemas.openxmlformats.org/package/2006/metadata/core-properties"/>
    <ds:schemaRef ds:uri="http://schemas.microsoft.com/office/2006/metadata/properties"/>
    <ds:schemaRef ds:uri="http://schemas.microsoft.com/office/2006/documentManagement/types"/>
    <ds:schemaRef ds:uri="4cf51cfb-d99e-49cb-a25e-3235d44af28b"/>
    <ds:schemaRef ds:uri="a334ba3b-e131-42d3-95f3-2728f5a41884"/>
    <ds:schemaRef ds:uri="http://purl.org/dc/elements/1.1/"/>
  </ds:schemaRefs>
</ds:datastoreItem>
</file>

<file path=customXml/itemProps2.xml><?xml version="1.0" encoding="utf-8"?>
<ds:datastoreItem xmlns:ds="http://schemas.openxmlformats.org/officeDocument/2006/customXml" ds:itemID="{84FB99E3-A407-4646-82BF-832C7A57B2B1}">
  <ds:schemaRefs>
    <ds:schemaRef ds:uri="http://schemas.microsoft.com/sharepoint/v3/contenttype/forms"/>
  </ds:schemaRefs>
</ds:datastoreItem>
</file>

<file path=customXml/itemProps3.xml><?xml version="1.0" encoding="utf-8"?>
<ds:datastoreItem xmlns:ds="http://schemas.openxmlformats.org/officeDocument/2006/customXml" ds:itemID="{7BCCDB8E-F1C1-4C6D-ABD8-6C8430A17AA8}">
  <ds:schemaRefs>
    <ds:schemaRef ds:uri="Microsoft.SharePoint.Taxonomy.ContentTypeSync"/>
  </ds:schemaRefs>
</ds:datastoreItem>
</file>

<file path=customXml/itemProps4.xml><?xml version="1.0" encoding="utf-8"?>
<ds:datastoreItem xmlns:ds="http://schemas.openxmlformats.org/officeDocument/2006/customXml" ds:itemID="{99D94770-964B-4155-A268-266AEB123069}">
  <ds:schemaRefs>
    <ds:schemaRef ds:uri="http://schemas.microsoft.com/sharepoint/events"/>
  </ds:schemaRefs>
</ds:datastoreItem>
</file>

<file path=customXml/itemProps5.xml><?xml version="1.0" encoding="utf-8"?>
<ds:datastoreItem xmlns:ds="http://schemas.openxmlformats.org/officeDocument/2006/customXml" ds:itemID="{E73BB079-C5A7-4F40-BAEF-71549AB4E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4cf51cfb-d99e-49cb-a25e-3235d44af28b"/>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3570</Characters>
  <Application>Microsoft Office Word</Application>
  <DocSecurity>0</DocSecurity>
  <Lines>81</Lines>
  <Paragraphs>60</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2023-04-13T03:59:00Z</dcterms:created>
  <dcterms:modified xsi:type="dcterms:W3CDTF">2023-04-13T03:59:00Z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0x010100B7B479F47583304BA8B631462CC772D700960831AADDC5874C890343C005E93616</vt:lpwstr>
  </property>
  <property fmtid="{D5CDD505-2E9C-101B-9397-08002B2CF9AE}" pid="3" name="HPRMSecurityCaveat">
    <vt:lpwstr/>
  </property>
  <property fmtid="{D5CDD505-2E9C-101B-9397-08002B2CF9AE}" pid="4" name="HPRMSecurityLevel">
    <vt:lpwstr>34;#OFFICIAL|11463c70-78df-4e3b-b0ff-f66cd3cb26ec</vt:lpwstr>
  </property>
  <property fmtid="{D5CDD505-2E9C-101B-9397-08002B2CF9AE}" pid="5" name="TaxKeyword">
    <vt:lpwstr>226;#[SEC=OFFICIAL]|07351cc0-de73-4913-be2f-56f124cbf8bb</vt:lpwstr>
  </property>
  <property fmtid="{D5CDD505-2E9C-101B-9397-08002B2CF9AE}" pid="6" name="OrgUnit">
    <vt:lpwstr>1;#Office of the National Data Commissioner|ada643d2-e50e-4570-b8d2-2c33632e5671</vt:lpwstr>
  </property>
  <property fmtid="{D5CDD505-2E9C-101B-9397-08002B2CF9AE}" pid="7" name="InitiatingEntity">
    <vt:lpwstr>8;#Department of the Prime Minister and Cabinet|88371da0-dc77-4d74-b66f-50194b92dc49</vt:lpwstr>
  </property>
  <property fmtid="{D5CDD505-2E9C-101B-9397-08002B2CF9AE}" pid="8" name="Function and Activity">
    <vt:lpwstr/>
  </property>
  <property fmtid="{D5CDD505-2E9C-101B-9397-08002B2CF9AE}" pid="9" name="AbtEntity">
    <vt:lpwstr>2;#Department of Finance|fd660e8f-8f31-49bd-92a3-d31d4da31afe</vt:lpwstr>
  </property>
  <property fmtid="{D5CDD505-2E9C-101B-9397-08002B2CF9AE}" pid="10" name="_dlc_DocIdItemGuid">
    <vt:lpwstr>82585200-65c4-4e71-90ac-3c2fc652cd5f</vt:lpwstr>
  </property>
  <property fmtid="{D5CDD505-2E9C-101B-9397-08002B2CF9AE}" pid="11" name="EmTo">
    <vt:lpwstr/>
  </property>
  <property fmtid="{D5CDD505-2E9C-101B-9397-08002B2CF9AE}" pid="12" name="EmFrom">
    <vt:lpwstr/>
  </property>
  <property fmtid="{D5CDD505-2E9C-101B-9397-08002B2CF9AE}" pid="13" name="EmReceivedByName">
    <vt:lpwstr/>
  </property>
  <property fmtid="{D5CDD505-2E9C-101B-9397-08002B2CF9AE}" pid="14" name="Order">
    <vt:r8>888600</vt:r8>
  </property>
  <property fmtid="{D5CDD505-2E9C-101B-9397-08002B2CF9AE}" pid="15" name="EmCon">
    <vt:lpwstr/>
  </property>
  <property fmtid="{D5CDD505-2E9C-101B-9397-08002B2CF9AE}" pid="16" name="EmFromSMTPAddress">
    <vt:lpwstr/>
  </property>
  <property fmtid="{D5CDD505-2E9C-101B-9397-08002B2CF9AE}" pid="17" name="EmCompanies">
    <vt:lpwstr/>
  </property>
  <property fmtid="{D5CDD505-2E9C-101B-9397-08002B2CF9AE}" pid="18" name="EmSubject">
    <vt:lpwstr/>
  </property>
  <property fmtid="{D5CDD505-2E9C-101B-9397-08002B2CF9AE}" pid="19" name="EmAttachCount">
    <vt:lpwstr/>
  </property>
  <property fmtid="{D5CDD505-2E9C-101B-9397-08002B2CF9AE}" pid="20" name="EmToAddress">
    <vt:lpwstr/>
  </property>
  <property fmtid="{D5CDD505-2E9C-101B-9397-08002B2CF9AE}" pid="21" name="EmReceivedOnBehalfOfName">
    <vt:lpwstr/>
  </property>
  <property fmtid="{D5CDD505-2E9C-101B-9397-08002B2CF9AE}" pid="22" name="EmCategory">
    <vt:lpwstr/>
  </property>
  <property fmtid="{D5CDD505-2E9C-101B-9397-08002B2CF9AE}" pid="23" name="EmConversationIndex">
    <vt:lpwstr/>
  </property>
  <property fmtid="{D5CDD505-2E9C-101B-9397-08002B2CF9AE}" pid="24" name="EmBody">
    <vt:lpwstr/>
  </property>
  <property fmtid="{D5CDD505-2E9C-101B-9397-08002B2CF9AE}" pid="25" name="EmHasAttachments">
    <vt:bool>false</vt:bool>
  </property>
  <property fmtid="{D5CDD505-2E9C-101B-9397-08002B2CF9AE}" pid="26" name="EmRetentionPolicyName">
    <vt:lpwstr/>
  </property>
  <property fmtid="{D5CDD505-2E9C-101B-9397-08002B2CF9AE}" pid="27" name="EmReplyRecipientNames">
    <vt:lpwstr/>
  </property>
  <property fmtid="{D5CDD505-2E9C-101B-9397-08002B2CF9AE}" pid="28" name="EmReplyRecipients">
    <vt:lpwstr/>
  </property>
  <property fmtid="{D5CDD505-2E9C-101B-9397-08002B2CF9AE}" pid="29" name="EmCC">
    <vt:lpwstr/>
  </property>
  <property fmtid="{D5CDD505-2E9C-101B-9397-08002B2CF9AE}" pid="30" name="EmFromName">
    <vt:lpwstr/>
  </property>
  <property fmtid="{D5CDD505-2E9C-101B-9397-08002B2CF9AE}" pid="31" name="EmBCCSMTPAddress">
    <vt:lpwstr/>
  </property>
  <property fmtid="{D5CDD505-2E9C-101B-9397-08002B2CF9AE}" pid="32" name="About Entity">
    <vt:lpwstr>1;#Department of Finance|fd660e8f-8f31-49bd-92a3-d31d4da31afe</vt:lpwstr>
  </property>
  <property fmtid="{D5CDD505-2E9C-101B-9397-08002B2CF9AE}" pid="33" name="EmAttachmentNames">
    <vt:lpwstr/>
  </property>
  <property fmtid="{D5CDD505-2E9C-101B-9397-08002B2CF9AE}" pid="34" name="EmToSMTPAddress">
    <vt:lpwstr/>
  </property>
  <property fmtid="{D5CDD505-2E9C-101B-9397-08002B2CF9AE}" pid="35" name="EmSentOnBehalfOfName">
    <vt:lpwstr/>
  </property>
  <property fmtid="{D5CDD505-2E9C-101B-9397-08002B2CF9AE}" pid="36" name="Initiating Entity">
    <vt:lpwstr>3;#Department of the Prime Minister and Cabinet|88371da0-dc77-4d74-b66f-50194b92dc49</vt:lpwstr>
  </property>
  <property fmtid="{D5CDD505-2E9C-101B-9397-08002B2CF9AE}" pid="37" name="EmCCSMTPAddress">
    <vt:lpwstr/>
  </property>
  <property fmtid="{D5CDD505-2E9C-101B-9397-08002B2CF9AE}" pid="38" name="Organisation Unit">
    <vt:lpwstr>2;#Office of the National Data Commissioner|ada643d2-e50e-4570-b8d2-2c33632e5671</vt:lpwstr>
  </property>
  <property fmtid="{D5CDD505-2E9C-101B-9397-08002B2CF9AE}" pid="39" name="EmConversationID">
    <vt:lpwstr/>
  </property>
  <property fmtid="{D5CDD505-2E9C-101B-9397-08002B2CF9AE}" pid="40" name="EmBCC">
    <vt:lpwstr/>
  </property>
  <property fmtid="{D5CDD505-2E9C-101B-9397-08002B2CF9AE}" pid="41" name="EmID">
    <vt:lpwstr/>
  </property>
  <property fmtid="{D5CDD505-2E9C-101B-9397-08002B2CF9AE}" pid="42" name="MediaServiceImageTags">
    <vt:lpwstr/>
  </property>
  <property fmtid="{D5CDD505-2E9C-101B-9397-08002B2CF9AE}" pid="43" name="MSIP_Label_87d6481e-ccdd-4ab6-8b26-05a0df5699e7_Enabled">
    <vt:lpwstr>true</vt:lpwstr>
  </property>
  <property fmtid="{D5CDD505-2E9C-101B-9397-08002B2CF9AE}" pid="44" name="MSIP_Label_87d6481e-ccdd-4ab6-8b26-05a0df5699e7_SetDate">
    <vt:lpwstr>2023-04-13T03:36:47Z</vt:lpwstr>
  </property>
  <property fmtid="{D5CDD505-2E9C-101B-9397-08002B2CF9AE}" pid="45" name="MSIP_Label_87d6481e-ccdd-4ab6-8b26-05a0df5699e7_Method">
    <vt:lpwstr>Privileged</vt:lpwstr>
  </property>
  <property fmtid="{D5CDD505-2E9C-101B-9397-08002B2CF9AE}" pid="46" name="MSIP_Label_87d6481e-ccdd-4ab6-8b26-05a0df5699e7_Name">
    <vt:lpwstr>OFFICIAL</vt:lpwstr>
  </property>
  <property fmtid="{D5CDD505-2E9C-101B-9397-08002B2CF9AE}" pid="47" name="MSIP_Label_87d6481e-ccdd-4ab6-8b26-05a0df5699e7_SiteId">
    <vt:lpwstr>08954cee-4782-4ff6-9ad5-1997dccef4b0</vt:lpwstr>
  </property>
  <property fmtid="{D5CDD505-2E9C-101B-9397-08002B2CF9AE}" pid="48" name="MSIP_Label_87d6481e-ccdd-4ab6-8b26-05a0df5699e7_ActionId">
    <vt:lpwstr>372f032766dd489084acc05d7d8438fb</vt:lpwstr>
  </property>
  <property fmtid="{D5CDD505-2E9C-101B-9397-08002B2CF9AE}" pid="49" name="MSIP_Label_87d6481e-ccdd-4ab6-8b26-05a0df5699e7_ContentBits">
    <vt:lpwstr>0</vt:lpwstr>
  </property>
  <property fmtid="{D5CDD505-2E9C-101B-9397-08002B2CF9AE}" pid="50" name="PM_ProtectiveMarkingValue_Header">
    <vt:lpwstr>OFFICIAL</vt:lpwstr>
  </property>
  <property fmtid="{D5CDD505-2E9C-101B-9397-08002B2CF9AE}" pid="51" name="PM_DisplayValueSecClassificationWithQualifier">
    <vt:lpwstr>OFFICIAL</vt:lpwstr>
  </property>
  <property fmtid="{D5CDD505-2E9C-101B-9397-08002B2CF9AE}" pid="52" name="PM_ProtectiveMarkingValue_Footer">
    <vt:lpwstr>OFFICIAL</vt:lpwstr>
  </property>
  <property fmtid="{D5CDD505-2E9C-101B-9397-08002B2CF9AE}" pid="53" name="PM_InsertionValue">
    <vt:lpwstr>OFFICIAL</vt:lpwstr>
  </property>
  <property fmtid="{D5CDD505-2E9C-101B-9397-08002B2CF9AE}" pid="54" name="PM_Display">
    <vt:lpwstr>OFFICIAL</vt:lpwstr>
  </property>
  <property fmtid="{D5CDD505-2E9C-101B-9397-08002B2CF9AE}" pid="55" name="PM_OriginationTimeStamp">
    <vt:lpwstr>2023-04-13T03:36:47Z</vt:lpwstr>
  </property>
  <property fmtid="{D5CDD505-2E9C-101B-9397-08002B2CF9AE}" pid="56" name="PM_OriginatorUserAccountName_SHA256">
    <vt:lpwstr>6E84A46E20AB42D06CFDE2820899202B903C5D2AB0808993BAEA3DCC2A51E113</vt:lpwstr>
  </property>
  <property fmtid="{D5CDD505-2E9C-101B-9397-08002B2CF9AE}" pid="57" name="PM_SecurityClassification_Prev">
    <vt:lpwstr>OFFICIAL</vt:lpwstr>
  </property>
  <property fmtid="{D5CDD505-2E9C-101B-9397-08002B2CF9AE}" pid="58" name="PM_Originating_FileId">
    <vt:lpwstr>DA26C4FBF4E44B3E93FE0D410BD9DAAC</vt:lpwstr>
  </property>
  <property fmtid="{D5CDD505-2E9C-101B-9397-08002B2CF9AE}" pid="59" name="PM_Caveats_Count">
    <vt:lpwstr>0</vt:lpwstr>
  </property>
  <property fmtid="{D5CDD505-2E9C-101B-9397-08002B2CF9AE}" pid="60" name="PM_Namespace">
    <vt:lpwstr>gov.au</vt:lpwstr>
  </property>
  <property fmtid="{D5CDD505-2E9C-101B-9397-08002B2CF9AE}" pid="61" name="PM_Version">
    <vt:lpwstr>2018.4</vt:lpwstr>
  </property>
  <property fmtid="{D5CDD505-2E9C-101B-9397-08002B2CF9AE}" pid="62" name="PM_SecurityClassification">
    <vt:lpwstr>OFFICIAL</vt:lpwstr>
  </property>
  <property fmtid="{D5CDD505-2E9C-101B-9397-08002B2CF9AE}" pid="63" name="PMHMAC">
    <vt:lpwstr>v=2022.1;a=SHA256;h=639D97B49E8D689FD67FC2F3F2C1885905068696BE1DD0CBF2F9E88C5D176FC7</vt:lpwstr>
  </property>
  <property fmtid="{D5CDD505-2E9C-101B-9397-08002B2CF9AE}" pid="64" name="PM_Qualifier">
    <vt:lpwstr/>
  </property>
  <property fmtid="{D5CDD505-2E9C-101B-9397-08002B2CF9AE}" pid="65" name="PM_Note">
    <vt:lpwstr/>
  </property>
  <property fmtid="{D5CDD505-2E9C-101B-9397-08002B2CF9AE}" pid="66" name="PM_Markers">
    <vt:lpwstr/>
  </property>
  <property fmtid="{D5CDD505-2E9C-101B-9397-08002B2CF9AE}" pid="67" name="PM_Qualifier_Prev">
    <vt:lpwstr/>
  </property>
  <property fmtid="{D5CDD505-2E9C-101B-9397-08002B2CF9AE}" pid="68" name="PM_Originator_Hash_SHA1">
    <vt:lpwstr>251D6E540828D32AD4637B5D3C27730605D2CE02</vt:lpwstr>
  </property>
  <property fmtid="{D5CDD505-2E9C-101B-9397-08002B2CF9AE}" pid="69" name="PM_ProtectiveMarkingImage_Header">
    <vt:lpwstr>C:\Program Files\Common Files\janusNET Shared\janusSEAL\Images\DocumentSlashBlue.png</vt:lpwstr>
  </property>
  <property fmtid="{D5CDD505-2E9C-101B-9397-08002B2CF9AE}" pid="70" name="PM_ProtectiveMarkingImage_Footer">
    <vt:lpwstr>C:\Program Files\Common Files\janusNET Shared\janusSEAL\Images\DocumentSlashBlue.png</vt:lpwstr>
  </property>
  <property fmtid="{D5CDD505-2E9C-101B-9397-08002B2CF9AE}" pid="71" name="PM_OriginatorDomainName_SHA256">
    <vt:lpwstr>325440F6CA31C4C3BCE4433552DC42928CAAD3E2731ABE35FDE729ECEB763AF0</vt:lpwstr>
  </property>
  <property fmtid="{D5CDD505-2E9C-101B-9397-08002B2CF9AE}" pid="72" name="PMUuid">
    <vt:lpwstr>v=2022.2;d=gov.au;g=46DD6D7C-8107-577B-BC6E-F348953B2E44</vt:lpwstr>
  </property>
  <property fmtid="{D5CDD505-2E9C-101B-9397-08002B2CF9AE}" pid="73" name="PM_Hash_Version">
    <vt:lpwstr>2022.1</vt:lpwstr>
  </property>
  <property fmtid="{D5CDD505-2E9C-101B-9397-08002B2CF9AE}" pid="74" name="PM_Hash_Salt_Prev">
    <vt:lpwstr>A306A4293D9B9CC81CBCF6A5E3A8C250</vt:lpwstr>
  </property>
  <property fmtid="{D5CDD505-2E9C-101B-9397-08002B2CF9AE}" pid="75" name="PM_Hash_Salt">
    <vt:lpwstr>EF93461560508E87736D34A741481FE6</vt:lpwstr>
  </property>
  <property fmtid="{D5CDD505-2E9C-101B-9397-08002B2CF9AE}" pid="76" name="PM_Hash_SHA1">
    <vt:lpwstr>151F05E19BA2EA0B713DEC35BEC713754A53E6CE</vt:lpwstr>
  </property>
</Properties>
</file>