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877F" w14:textId="77777777" w:rsidR="00E07F5E" w:rsidRPr="00104E7F" w:rsidRDefault="00E07F5E" w:rsidP="0053589D">
      <w:pPr>
        <w:pStyle w:val="Subtitle"/>
      </w:pPr>
    </w:p>
    <w:p w14:paraId="3B1BED20" w14:textId="77777777" w:rsidR="00F17232" w:rsidRDefault="00FA4603" w:rsidP="00F17232">
      <w:pPr>
        <w:pStyle w:val="Heading1"/>
      </w:pPr>
      <w:r>
        <w:t>Introducing the DATA Scheme</w:t>
      </w:r>
    </w:p>
    <w:p w14:paraId="3964C43C" w14:textId="77777777" w:rsidR="00A03B06" w:rsidRPr="00A03B06" w:rsidRDefault="00A03B06" w:rsidP="00A03B06">
      <w:r>
        <w:t xml:space="preserve">This document and the </w:t>
      </w:r>
      <w:r w:rsidRPr="00063192">
        <w:rPr>
          <w:i/>
        </w:rPr>
        <w:t>Data Availability and Transparency Scheme on a page</w:t>
      </w:r>
      <w:r>
        <w:t xml:space="preserve"> </w:t>
      </w:r>
      <w:proofErr w:type="gramStart"/>
      <w:r>
        <w:t>provide an introduction to</w:t>
      </w:r>
      <w:proofErr w:type="gramEnd"/>
      <w:r>
        <w:t xml:space="preserve"> the DATA Scheme.</w:t>
      </w:r>
    </w:p>
    <w:p w14:paraId="69C902F1" w14:textId="7446A858" w:rsidR="00FA4603" w:rsidRPr="00063192" w:rsidRDefault="00E20992" w:rsidP="00E91CA3">
      <w:pPr>
        <w:pStyle w:val="Heading3"/>
        <w:rPr>
          <w:sz w:val="36"/>
          <w:szCs w:val="36"/>
        </w:rPr>
      </w:pPr>
      <w:r>
        <w:rPr>
          <w:sz w:val="36"/>
          <w:szCs w:val="36"/>
        </w:rPr>
        <w:t xml:space="preserve">A </w:t>
      </w:r>
      <w:r w:rsidR="003851AD">
        <w:rPr>
          <w:sz w:val="36"/>
          <w:szCs w:val="36"/>
        </w:rPr>
        <w:t>S</w:t>
      </w:r>
      <w:r>
        <w:rPr>
          <w:sz w:val="36"/>
          <w:szCs w:val="36"/>
        </w:rPr>
        <w:t xml:space="preserve">cheme for sharing Australian Government </w:t>
      </w:r>
      <w:proofErr w:type="gramStart"/>
      <w:r>
        <w:rPr>
          <w:sz w:val="36"/>
          <w:szCs w:val="36"/>
        </w:rPr>
        <w:t>data</w:t>
      </w:r>
      <w:proofErr w:type="gramEnd"/>
    </w:p>
    <w:p w14:paraId="5F82CCE3" w14:textId="5E634035" w:rsidR="003B36B0" w:rsidRDefault="00FA4603" w:rsidP="00F85585">
      <w:pPr>
        <w:rPr>
          <w:rFonts w:cstheme="minorHAnsi"/>
        </w:rPr>
      </w:pPr>
      <w:r w:rsidRPr="00F85585">
        <w:rPr>
          <w:rFonts w:cstheme="minorHAnsi"/>
        </w:rPr>
        <w:t xml:space="preserve">The </w:t>
      </w:r>
      <w:r w:rsidRPr="00F85585">
        <w:rPr>
          <w:rFonts w:cstheme="minorHAnsi"/>
          <w:i/>
        </w:rPr>
        <w:t>Data Availability and Transparency Act 2022</w:t>
      </w:r>
      <w:r w:rsidRPr="00F85585">
        <w:rPr>
          <w:rFonts w:cstheme="minorHAnsi"/>
        </w:rPr>
        <w:t xml:space="preserve"> </w:t>
      </w:r>
      <w:r w:rsidR="005B4D0A">
        <w:rPr>
          <w:rFonts w:cstheme="minorHAnsi"/>
        </w:rPr>
        <w:t xml:space="preserve">(the Act) </w:t>
      </w:r>
      <w:r w:rsidRPr="00F85585">
        <w:rPr>
          <w:rFonts w:cstheme="minorHAnsi"/>
        </w:rPr>
        <w:t>establishes a new, best practice scheme for sharing Australian Government data – the DATA Scheme. The DATA Scheme is underpinned by strong safeguards and consistent, efficient processes. It is focused on increasing the availability and use of Australian Government data</w:t>
      </w:r>
      <w:r w:rsidR="003B36B0" w:rsidRPr="00F85585">
        <w:rPr>
          <w:rFonts w:cstheme="minorHAnsi"/>
        </w:rPr>
        <w:t xml:space="preserve"> </w:t>
      </w:r>
      <w:r w:rsidR="00B14FD4">
        <w:rPr>
          <w:rFonts w:cstheme="minorHAnsi"/>
        </w:rPr>
        <w:t>to</w:t>
      </w:r>
      <w:r w:rsidRPr="00F85585">
        <w:rPr>
          <w:rFonts w:cstheme="minorHAnsi"/>
        </w:rPr>
        <w:t xml:space="preserve"> deliver government services that are simple, </w:t>
      </w:r>
      <w:proofErr w:type="gramStart"/>
      <w:r w:rsidR="00934BBD" w:rsidRPr="00F85585">
        <w:rPr>
          <w:rFonts w:cstheme="minorHAnsi"/>
        </w:rPr>
        <w:t>effective</w:t>
      </w:r>
      <w:proofErr w:type="gramEnd"/>
      <w:r w:rsidRPr="00F85585">
        <w:rPr>
          <w:rFonts w:cstheme="minorHAnsi"/>
        </w:rPr>
        <w:t xml:space="preserve"> and respectful, inform better government policies and programs, and support world-leading research and development.</w:t>
      </w:r>
    </w:p>
    <w:p w14:paraId="37FB0B8A" w14:textId="77777777" w:rsidR="002D4C3A" w:rsidRDefault="002D4C3A" w:rsidP="00F85585">
      <w:r w:rsidRPr="00C56965">
        <w:t>The National Data Commissioner is the regulator of the DATA Scheme and provides advice an</w:t>
      </w:r>
      <w:r w:rsidR="005B2D37">
        <w:t>d guidance about its operation.</w:t>
      </w:r>
      <w:r w:rsidRPr="00C56965">
        <w:t xml:space="preserve"> The National Data Commissioner also delivers education and support for best practice data handling and sharing.</w:t>
      </w:r>
    </w:p>
    <w:p w14:paraId="34F67644" w14:textId="77777777" w:rsidR="002D4C3A" w:rsidRDefault="002D4C3A" w:rsidP="002D4C3A">
      <w:r w:rsidRPr="00C56965">
        <w:t xml:space="preserve">The National Data Advisory Council provides advice on data sharing to the Commissioner </w:t>
      </w:r>
      <w:r>
        <w:t xml:space="preserve">on issues such as ethics, balancing data availability with privacy protections, trust and transparency, technical best practice, and industry and international developments. </w:t>
      </w:r>
    </w:p>
    <w:p w14:paraId="6E23CCF7" w14:textId="7C8A2CD0" w:rsidR="003B36B0" w:rsidRPr="00063192" w:rsidRDefault="003B36B0" w:rsidP="00E91CA3">
      <w:pPr>
        <w:pStyle w:val="Heading3"/>
        <w:rPr>
          <w:sz w:val="36"/>
          <w:szCs w:val="36"/>
        </w:rPr>
      </w:pPr>
      <w:r w:rsidRPr="00063192">
        <w:rPr>
          <w:sz w:val="36"/>
          <w:szCs w:val="36"/>
        </w:rPr>
        <w:t xml:space="preserve">What data can be shared? </w:t>
      </w:r>
    </w:p>
    <w:p w14:paraId="6E7B1DC2" w14:textId="55B5230A" w:rsidR="003B36B0" w:rsidRDefault="003B36B0" w:rsidP="73136202">
      <w:r w:rsidRPr="73136202">
        <w:t xml:space="preserve">Australian Government data encompasses all data lawfully collected, </w:t>
      </w:r>
      <w:proofErr w:type="gramStart"/>
      <w:r w:rsidRPr="73136202">
        <w:t>created</w:t>
      </w:r>
      <w:proofErr w:type="gramEnd"/>
      <w:r w:rsidRPr="73136202">
        <w:t xml:space="preserve"> or held by a Commonwealth body</w:t>
      </w:r>
      <w:r w:rsidR="00133A14" w:rsidRPr="73136202">
        <w:t>,</w:t>
      </w:r>
      <w:r w:rsidRPr="73136202">
        <w:t xml:space="preserve"> or on its behalf. Data can include a wide range of topics, from data dealing with the weather, personal and business data, through to freight and traffic movements, and agricultural yields. </w:t>
      </w:r>
    </w:p>
    <w:p w14:paraId="04318966" w14:textId="035B85CC" w:rsidR="00EF320A" w:rsidRDefault="007D6601" w:rsidP="00EF320A">
      <w:pPr>
        <w:rPr>
          <w:rFonts w:cstheme="minorHAnsi"/>
        </w:rPr>
      </w:pPr>
      <w:r>
        <w:rPr>
          <w:rFonts w:cstheme="minorHAnsi"/>
        </w:rPr>
        <w:t xml:space="preserve">For national security and other reasons, some entities </w:t>
      </w:r>
      <w:r w:rsidR="005B2D37">
        <w:rPr>
          <w:rFonts w:cstheme="minorHAnsi"/>
        </w:rPr>
        <w:t xml:space="preserve">are </w:t>
      </w:r>
      <w:r w:rsidR="00E52031">
        <w:rPr>
          <w:rFonts w:cstheme="minorHAnsi"/>
        </w:rPr>
        <w:t>excluded from the S</w:t>
      </w:r>
      <w:r>
        <w:rPr>
          <w:rFonts w:cstheme="minorHAnsi"/>
        </w:rPr>
        <w:t>cheme and some t</w:t>
      </w:r>
      <w:r w:rsidR="00C17481">
        <w:rPr>
          <w:rFonts w:cstheme="minorHAnsi"/>
        </w:rPr>
        <w:t xml:space="preserve">ypes of data cannot be shared. Excluded entities include </w:t>
      </w:r>
      <w:r w:rsidR="00EF320A">
        <w:rPr>
          <w:rFonts w:cstheme="minorHAnsi"/>
        </w:rPr>
        <w:t>intelligence and law enforcement entities such as the Australian Federal Police and the Australian Security and Intelligence Organisation</w:t>
      </w:r>
      <w:r w:rsidR="007B6498">
        <w:rPr>
          <w:rFonts w:cstheme="minorHAnsi"/>
        </w:rPr>
        <w:t xml:space="preserve">. Some </w:t>
      </w:r>
      <w:r w:rsidR="00EF320A">
        <w:rPr>
          <w:rFonts w:cstheme="minorHAnsi"/>
        </w:rPr>
        <w:t xml:space="preserve">data held by Home Affairs and </w:t>
      </w:r>
      <w:r w:rsidR="00E52031">
        <w:rPr>
          <w:rFonts w:cstheme="minorHAnsi"/>
        </w:rPr>
        <w:t xml:space="preserve">AUSTRAC </w:t>
      </w:r>
      <w:r w:rsidR="00EF320A">
        <w:rPr>
          <w:rFonts w:cstheme="minorHAnsi"/>
        </w:rPr>
        <w:t>cannot be shared.</w:t>
      </w:r>
    </w:p>
    <w:p w14:paraId="7B70D383" w14:textId="77777777" w:rsidR="00E91CA3" w:rsidRPr="00063192" w:rsidRDefault="00E91CA3" w:rsidP="00E91CA3">
      <w:pPr>
        <w:pStyle w:val="Heading3"/>
        <w:rPr>
          <w:sz w:val="36"/>
          <w:szCs w:val="36"/>
        </w:rPr>
      </w:pPr>
      <w:r w:rsidRPr="00063192">
        <w:rPr>
          <w:sz w:val="36"/>
          <w:szCs w:val="36"/>
        </w:rPr>
        <w:t>Participants</w:t>
      </w:r>
    </w:p>
    <w:p w14:paraId="326F310B" w14:textId="210E2634" w:rsidR="00E91CA3" w:rsidRDefault="00E91CA3" w:rsidP="00E91CA3">
      <w:pPr>
        <w:rPr>
          <w:rFonts w:cs="Times New Roman"/>
        </w:rPr>
      </w:pPr>
      <w:r>
        <w:rPr>
          <w:rFonts w:cs="Times New Roman"/>
        </w:rPr>
        <w:t>There are thre</w:t>
      </w:r>
      <w:r w:rsidR="00E20992">
        <w:rPr>
          <w:rFonts w:cs="Times New Roman"/>
        </w:rPr>
        <w:t xml:space="preserve">e types of participants in the </w:t>
      </w:r>
      <w:r w:rsidR="00FA0E7C">
        <w:rPr>
          <w:rFonts w:cs="Times New Roman"/>
        </w:rPr>
        <w:t>S</w:t>
      </w:r>
      <w:r>
        <w:rPr>
          <w:rFonts w:cs="Times New Roman"/>
        </w:rPr>
        <w:t>cheme.</w:t>
      </w:r>
    </w:p>
    <w:p w14:paraId="6EB92E90" w14:textId="53DB089F" w:rsidR="00E91CA3" w:rsidRDefault="003851AD" w:rsidP="00E91CA3">
      <w:pPr>
        <w:rPr>
          <w:rFonts w:cs="Times New Roman"/>
        </w:rPr>
      </w:pPr>
      <w:r w:rsidRPr="3F5D98EC">
        <w:rPr>
          <w:b/>
          <w:bCs/>
        </w:rPr>
        <w:t>Data custodians</w:t>
      </w:r>
      <w:r>
        <w:t xml:space="preserve"> are Commonwealth Government bodies who control public sector data. Data custodians do not opt-in to the DATA Scheme – they are automatically participants </w:t>
      </w:r>
      <w:r w:rsidR="00A410C9" w:rsidRPr="3F5D98EC">
        <w:rPr>
          <w:rFonts w:cs="Times New Roman"/>
        </w:rPr>
        <w:t>and do not need to apply for this role.</w:t>
      </w:r>
    </w:p>
    <w:p w14:paraId="513C33A9" w14:textId="27FD02E5" w:rsidR="00E91CA3" w:rsidRDefault="00E91CA3" w:rsidP="643C1E3D">
      <w:r w:rsidRPr="643C1E3D">
        <w:rPr>
          <w:b/>
          <w:bCs/>
        </w:rPr>
        <w:t>Accredited users</w:t>
      </w:r>
      <w:r w:rsidRPr="643C1E3D">
        <w:t xml:space="preserve"> are Commonwealth, state and territory government bodies, and Australian universities</w:t>
      </w:r>
      <w:r w:rsidR="4AF97791" w:rsidRPr="643C1E3D">
        <w:t>,</w:t>
      </w:r>
      <w:r w:rsidRPr="643C1E3D">
        <w:t xml:space="preserve"> who are accredited to obtain and use Australian Government data. Entities must apply to become accredited as a data user. </w:t>
      </w:r>
    </w:p>
    <w:p w14:paraId="0D96C339" w14:textId="3A41CD4F" w:rsidR="008A3C5E" w:rsidRDefault="7F59721B" w:rsidP="161030C8">
      <w:r w:rsidRPr="161030C8">
        <w:rPr>
          <w:b/>
          <w:bCs/>
        </w:rPr>
        <w:t>Accredited data s</w:t>
      </w:r>
      <w:r w:rsidR="5F67FFF0" w:rsidRPr="161030C8">
        <w:rPr>
          <w:b/>
          <w:bCs/>
        </w:rPr>
        <w:t xml:space="preserve">ervice </w:t>
      </w:r>
      <w:r w:rsidRPr="161030C8">
        <w:rPr>
          <w:b/>
          <w:bCs/>
        </w:rPr>
        <w:t>p</w:t>
      </w:r>
      <w:r w:rsidR="5F67FFF0" w:rsidRPr="161030C8">
        <w:rPr>
          <w:b/>
          <w:bCs/>
        </w:rPr>
        <w:t>roviders</w:t>
      </w:r>
      <w:r w:rsidR="5F67FFF0" w:rsidRPr="161030C8">
        <w:t xml:space="preserve"> are Commonwealth, state and territory government bodies, and Australian universities. They provide complex data integration, de-</w:t>
      </w:r>
      <w:proofErr w:type="gramStart"/>
      <w:r w:rsidR="5F67FFF0" w:rsidRPr="161030C8">
        <w:t>identification</w:t>
      </w:r>
      <w:proofErr w:type="gramEnd"/>
      <w:r w:rsidR="5F67FFF0" w:rsidRPr="161030C8">
        <w:t xml:space="preserve"> </w:t>
      </w:r>
      <w:r w:rsidR="5F67FFF0" w:rsidRPr="161030C8">
        <w:lastRenderedPageBreak/>
        <w:t>and secure data access services to support data sharing.</w:t>
      </w:r>
      <w:r w:rsidR="5F67FFF0">
        <w:t xml:space="preserve"> </w:t>
      </w:r>
      <w:r w:rsidR="472AD619" w:rsidRPr="161030C8">
        <w:t xml:space="preserve">Entities must apply to become accredited as a data service provider. </w:t>
      </w:r>
    </w:p>
    <w:p w14:paraId="0FFF161E" w14:textId="14E6A557" w:rsidR="00524A77" w:rsidRPr="00E91CA3" w:rsidRDefault="00A410C9" w:rsidP="00E91CA3">
      <w:r>
        <w:t>Some entities may be all three types.</w:t>
      </w:r>
      <w:r w:rsidR="003851AD">
        <w:t xml:space="preserve"> </w:t>
      </w:r>
      <w:r w:rsidR="005B2D37">
        <w:t>Some Australian Government entities are excluded from participating. F</w:t>
      </w:r>
      <w:r w:rsidR="00B94BC6">
        <w:t>oreign entities are unable to access data under the DATA Scheme</w:t>
      </w:r>
      <w:r w:rsidR="005B2D37">
        <w:t>.</w:t>
      </w:r>
      <w:r w:rsidR="00B94BC6">
        <w:t xml:space="preserve"> </w:t>
      </w:r>
    </w:p>
    <w:p w14:paraId="48004966" w14:textId="096E2293" w:rsidR="00524A77" w:rsidRPr="00063192" w:rsidRDefault="00E20992" w:rsidP="00524A77">
      <w:pPr>
        <w:pStyle w:val="Heading3"/>
        <w:rPr>
          <w:sz w:val="36"/>
          <w:szCs w:val="36"/>
        </w:rPr>
      </w:pPr>
      <w:r>
        <w:rPr>
          <w:sz w:val="36"/>
          <w:szCs w:val="36"/>
        </w:rPr>
        <w:t xml:space="preserve">How does the </w:t>
      </w:r>
      <w:r w:rsidR="00B217F0">
        <w:rPr>
          <w:sz w:val="36"/>
          <w:szCs w:val="36"/>
        </w:rPr>
        <w:t>S</w:t>
      </w:r>
      <w:r w:rsidR="00524A77" w:rsidRPr="00063192">
        <w:rPr>
          <w:sz w:val="36"/>
          <w:szCs w:val="36"/>
        </w:rPr>
        <w:t>cheme operate?</w:t>
      </w:r>
    </w:p>
    <w:p w14:paraId="4E0CB95A" w14:textId="19A351A6" w:rsidR="0001112F" w:rsidRDefault="003A2680" w:rsidP="660D8AEA">
      <w:r w:rsidRPr="660D8AEA">
        <w:t>Under the DATA Scheme</w:t>
      </w:r>
      <w:r w:rsidR="395867FB" w:rsidRPr="660D8AEA">
        <w:t>,</w:t>
      </w:r>
      <w:r w:rsidRPr="660D8AEA">
        <w:t xml:space="preserve"> accredited users can request </w:t>
      </w:r>
      <w:r w:rsidR="0001112F" w:rsidRPr="660D8AEA">
        <w:t xml:space="preserve">Australian Government data from </w:t>
      </w:r>
      <w:r w:rsidRPr="660D8AEA">
        <w:t>a data custodian</w:t>
      </w:r>
      <w:r w:rsidR="00327C70" w:rsidRPr="660D8AEA">
        <w:t xml:space="preserve">. </w:t>
      </w:r>
      <w:r w:rsidR="0001112F" w:rsidRPr="660D8AEA">
        <w:t xml:space="preserve">An </w:t>
      </w:r>
      <w:r w:rsidR="00E20992" w:rsidRPr="660D8AEA">
        <w:t>a</w:t>
      </w:r>
      <w:r w:rsidR="00EF320A" w:rsidRPr="660D8AEA">
        <w:t xml:space="preserve">ccredited </w:t>
      </w:r>
      <w:r w:rsidR="00E20992" w:rsidRPr="660D8AEA">
        <w:t>data service p</w:t>
      </w:r>
      <w:r w:rsidR="00EF320A" w:rsidRPr="660D8AEA">
        <w:t xml:space="preserve">rovider </w:t>
      </w:r>
      <w:r w:rsidR="0001112F" w:rsidRPr="660D8AEA">
        <w:t xml:space="preserve">can be used to provide data services to support the data sharing project. For example, the New South Wales Department of Health can request data from the Commonwealth Department of Social Services and the Australian Bureau of Statistics may provide secure data access services to support the sharing. </w:t>
      </w:r>
    </w:p>
    <w:p w14:paraId="592F8FBB" w14:textId="6EE09764" w:rsidR="003A2680" w:rsidRDefault="00B34A89" w:rsidP="003A2680">
      <w:pPr>
        <w:rPr>
          <w:rFonts w:cstheme="minorHAnsi"/>
        </w:rPr>
      </w:pPr>
      <w:r>
        <w:rPr>
          <w:rFonts w:cstheme="minorHAnsi"/>
        </w:rPr>
        <w:t xml:space="preserve">An </w:t>
      </w:r>
      <w:r w:rsidR="00E20992">
        <w:rPr>
          <w:rFonts w:cstheme="minorHAnsi"/>
        </w:rPr>
        <w:t>accredited data service p</w:t>
      </w:r>
      <w:r>
        <w:rPr>
          <w:rFonts w:cstheme="minorHAnsi"/>
        </w:rPr>
        <w:t xml:space="preserve">rovider </w:t>
      </w:r>
      <w:r w:rsidR="00327C70">
        <w:rPr>
          <w:rFonts w:cstheme="minorHAnsi"/>
        </w:rPr>
        <w:t xml:space="preserve">must be </w:t>
      </w:r>
      <w:r w:rsidR="0001112F">
        <w:rPr>
          <w:rFonts w:cstheme="minorHAnsi"/>
        </w:rPr>
        <w:t xml:space="preserve">used </w:t>
      </w:r>
      <w:r w:rsidR="00327C70">
        <w:rPr>
          <w:rFonts w:cstheme="minorHAnsi"/>
        </w:rPr>
        <w:t>if the project involves complex data integration.</w:t>
      </w:r>
    </w:p>
    <w:p w14:paraId="4C1B97B6" w14:textId="77777777" w:rsidR="008B0D41" w:rsidRDefault="008B0D41" w:rsidP="008B0D41">
      <w:pPr>
        <w:pStyle w:val="Heading4"/>
      </w:pPr>
      <w:r>
        <w:t>Authorisation and override</w:t>
      </w:r>
    </w:p>
    <w:p w14:paraId="59980E96" w14:textId="1E164244" w:rsidR="008B0D41" w:rsidRPr="008B0D41" w:rsidRDefault="008B0D41" w:rsidP="008B0D41">
      <w:pPr>
        <w:rPr>
          <w:rFonts w:cstheme="minorHAnsi"/>
        </w:rPr>
      </w:pPr>
      <w:r w:rsidRPr="008B0D41">
        <w:rPr>
          <w:rFonts w:cstheme="minorHAnsi"/>
        </w:rPr>
        <w:t xml:space="preserve">The Act overcomes barriers to data sharing through an authorisation to override </w:t>
      </w:r>
      <w:r w:rsidR="00B83033" w:rsidRPr="008B0D41">
        <w:rPr>
          <w:rFonts w:cstheme="minorHAnsi"/>
        </w:rPr>
        <w:t xml:space="preserve">Commonwealth, State or Territory </w:t>
      </w:r>
      <w:r w:rsidRPr="008B0D41">
        <w:rPr>
          <w:rFonts w:cstheme="minorHAnsi"/>
        </w:rPr>
        <w:t>laws</w:t>
      </w:r>
      <w:r w:rsidR="003851AD">
        <w:rPr>
          <w:rFonts w:cstheme="minorHAnsi"/>
        </w:rPr>
        <w:t>,</w:t>
      </w:r>
      <w:r w:rsidRPr="008B0D41">
        <w:rPr>
          <w:rFonts w:cstheme="minorHAnsi"/>
        </w:rPr>
        <w:t xml:space="preserve"> </w:t>
      </w:r>
      <w:r w:rsidR="004C59C8">
        <w:rPr>
          <w:rFonts w:cstheme="minorHAnsi"/>
        </w:rPr>
        <w:t xml:space="preserve">that would otherwise prohibit the sharing, </w:t>
      </w:r>
      <w:proofErr w:type="gramStart"/>
      <w:r w:rsidR="004C59C8">
        <w:rPr>
          <w:rFonts w:cstheme="minorHAnsi"/>
        </w:rPr>
        <w:t>collection</w:t>
      </w:r>
      <w:proofErr w:type="gramEnd"/>
      <w:r w:rsidR="004C59C8">
        <w:rPr>
          <w:rFonts w:cstheme="minorHAnsi"/>
        </w:rPr>
        <w:t xml:space="preserve"> and use of </w:t>
      </w:r>
      <w:r w:rsidR="00D60772">
        <w:rPr>
          <w:rFonts w:cstheme="minorHAnsi"/>
        </w:rPr>
        <w:t xml:space="preserve">certain data </w:t>
      </w:r>
      <w:r w:rsidRPr="008B0D41">
        <w:rPr>
          <w:rFonts w:cstheme="minorHAnsi"/>
        </w:rPr>
        <w:t>w</w:t>
      </w:r>
      <w:r w:rsidR="00B83033">
        <w:rPr>
          <w:rFonts w:cstheme="minorHAnsi"/>
        </w:rPr>
        <w:t>hen</w:t>
      </w:r>
      <w:r w:rsidRPr="008B0D41">
        <w:rPr>
          <w:rFonts w:cstheme="minorHAnsi"/>
        </w:rPr>
        <w:t xml:space="preserve"> appropriate safeguards </w:t>
      </w:r>
      <w:r w:rsidR="00B83033">
        <w:rPr>
          <w:rFonts w:cstheme="minorHAnsi"/>
        </w:rPr>
        <w:t xml:space="preserve">are </w:t>
      </w:r>
      <w:r w:rsidRPr="008B0D41">
        <w:rPr>
          <w:rFonts w:cstheme="minorHAnsi"/>
        </w:rPr>
        <w:t>in place.</w:t>
      </w:r>
    </w:p>
    <w:p w14:paraId="391CD3DC" w14:textId="2786D8D2" w:rsidR="008B0D41" w:rsidRDefault="008B0D41" w:rsidP="003A2680">
      <w:pPr>
        <w:rPr>
          <w:rFonts w:cstheme="minorHAnsi"/>
        </w:rPr>
      </w:pPr>
      <w:r w:rsidRPr="008B0D41">
        <w:rPr>
          <w:rFonts w:cstheme="minorHAnsi"/>
        </w:rPr>
        <w:t>The Act does not override the </w:t>
      </w:r>
      <w:r w:rsidRPr="008B0D41">
        <w:rPr>
          <w:rFonts w:cstheme="minorHAnsi"/>
          <w:i/>
        </w:rPr>
        <w:t>Privacy Act 1988</w:t>
      </w:r>
      <w:r w:rsidRPr="008B0D41">
        <w:rPr>
          <w:rFonts w:cstheme="minorHAnsi"/>
        </w:rPr>
        <w:t xml:space="preserve"> and the sharing, </w:t>
      </w:r>
      <w:proofErr w:type="gramStart"/>
      <w:r w:rsidRPr="008B0D41">
        <w:rPr>
          <w:rFonts w:cstheme="minorHAnsi"/>
        </w:rPr>
        <w:t>collection</w:t>
      </w:r>
      <w:proofErr w:type="gramEnd"/>
      <w:r w:rsidRPr="008B0D41">
        <w:rPr>
          <w:rFonts w:cstheme="minorHAnsi"/>
        </w:rPr>
        <w:t xml:space="preserve"> and use of data under the </w:t>
      </w:r>
      <w:r w:rsidR="00FA0E7C">
        <w:rPr>
          <w:rFonts w:cstheme="minorHAnsi"/>
        </w:rPr>
        <w:t>S</w:t>
      </w:r>
      <w:r w:rsidRPr="008B0D41">
        <w:rPr>
          <w:rFonts w:cstheme="minorHAnsi"/>
        </w:rPr>
        <w:t>cheme must be consistent with the Privacy Act.</w:t>
      </w:r>
    </w:p>
    <w:p w14:paraId="10A9D134" w14:textId="613110D5" w:rsidR="007E0C11" w:rsidRPr="00063192" w:rsidRDefault="00B217F0" w:rsidP="007E0C11">
      <w:pPr>
        <w:pStyle w:val="Heading3"/>
        <w:rPr>
          <w:sz w:val="36"/>
          <w:szCs w:val="36"/>
        </w:rPr>
      </w:pPr>
      <w:r w:rsidRPr="00063192">
        <w:rPr>
          <w:sz w:val="36"/>
          <w:szCs w:val="36"/>
        </w:rPr>
        <w:t>D</w:t>
      </w:r>
      <w:r>
        <w:rPr>
          <w:sz w:val="36"/>
          <w:szCs w:val="36"/>
        </w:rPr>
        <w:t>ATA</w:t>
      </w:r>
      <w:r w:rsidRPr="00063192">
        <w:rPr>
          <w:sz w:val="36"/>
          <w:szCs w:val="36"/>
        </w:rPr>
        <w:t xml:space="preserve"> </w:t>
      </w:r>
      <w:r w:rsidR="007E0C11" w:rsidRPr="00063192">
        <w:rPr>
          <w:sz w:val="36"/>
          <w:szCs w:val="36"/>
        </w:rPr>
        <w:t>Scheme safeguards</w:t>
      </w:r>
    </w:p>
    <w:p w14:paraId="5DCB6A51" w14:textId="77777777" w:rsidR="007E0C11" w:rsidRPr="00063192" w:rsidRDefault="007E0C11" w:rsidP="007E0C11">
      <w:pPr>
        <w:pStyle w:val="Heading4"/>
        <w:rPr>
          <w:sz w:val="30"/>
          <w:szCs w:val="30"/>
        </w:rPr>
      </w:pPr>
      <w:r w:rsidRPr="00063192">
        <w:rPr>
          <w:sz w:val="30"/>
          <w:szCs w:val="30"/>
        </w:rPr>
        <w:t>Data sharing purposes</w:t>
      </w:r>
    </w:p>
    <w:p w14:paraId="5FBA88A1" w14:textId="77777777" w:rsidR="007A7697" w:rsidRDefault="007A7697" w:rsidP="007E0C11">
      <w:pPr>
        <w:rPr>
          <w:rFonts w:cstheme="minorHAnsi"/>
        </w:rPr>
      </w:pPr>
      <w:r>
        <w:rPr>
          <w:rFonts w:cstheme="minorHAnsi"/>
        </w:rPr>
        <w:t xml:space="preserve">Australian Government data can only be shared if it is for one of the three permitted purposes: government service delivery, informing government policies and programs, and research and development. </w:t>
      </w:r>
    </w:p>
    <w:p w14:paraId="12187536" w14:textId="77777777" w:rsidR="00406D8A" w:rsidRDefault="00C70F65" w:rsidP="00406D8A">
      <w:pPr>
        <w:rPr>
          <w:rFonts w:cstheme="minorHAnsi"/>
        </w:rPr>
      </w:pPr>
      <w:r>
        <w:rPr>
          <w:rFonts w:cstheme="minorHAnsi"/>
        </w:rPr>
        <w:t xml:space="preserve">Government service delivery includes the provision of information (such as advice that the individual is eligible to receive a benefit), the provision of a service (such as assistance to a person to help restore their property after a flood), determining an eligibility for payment, or paying a payment. </w:t>
      </w:r>
    </w:p>
    <w:p w14:paraId="4F556199" w14:textId="77777777" w:rsidR="00C70F65" w:rsidRDefault="00406D8A" w:rsidP="007E0C11">
      <w:pPr>
        <w:rPr>
          <w:rFonts w:cstheme="minorHAnsi"/>
        </w:rPr>
      </w:pPr>
      <w:r>
        <w:rPr>
          <w:rFonts w:cstheme="minorHAnsi"/>
        </w:rPr>
        <w:t xml:space="preserve">Data cannot be shared for national security or enforcement related purposes. </w:t>
      </w:r>
    </w:p>
    <w:p w14:paraId="198E0147" w14:textId="77777777" w:rsidR="007A7697" w:rsidRPr="00063192" w:rsidRDefault="007A7697" w:rsidP="007A7697">
      <w:pPr>
        <w:pStyle w:val="Heading4"/>
        <w:rPr>
          <w:sz w:val="30"/>
          <w:szCs w:val="30"/>
        </w:rPr>
      </w:pPr>
      <w:r w:rsidRPr="00063192">
        <w:rPr>
          <w:sz w:val="30"/>
          <w:szCs w:val="30"/>
        </w:rPr>
        <w:t>Accreditation</w:t>
      </w:r>
    </w:p>
    <w:p w14:paraId="77D3BA56" w14:textId="4981AA42" w:rsidR="00EF320A" w:rsidRDefault="17C3F801" w:rsidP="16D33D5B">
      <w:r>
        <w:t xml:space="preserve">Accreditation serves as a gateway into the DATA </w:t>
      </w:r>
      <w:r w:rsidR="0007526E">
        <w:t>Scheme and</w:t>
      </w:r>
      <w:r>
        <w:t xml:space="preserve"> ensures users </w:t>
      </w:r>
      <w:r w:rsidR="0007526E">
        <w:t xml:space="preserve">and data service providers </w:t>
      </w:r>
      <w:r>
        <w:t xml:space="preserve">are capable of handling public sector data </w:t>
      </w:r>
      <w:r w:rsidR="365E248D">
        <w:t xml:space="preserve">and </w:t>
      </w:r>
      <w:r>
        <w:t>minimis</w:t>
      </w:r>
      <w:r w:rsidR="365E248D">
        <w:t>ing</w:t>
      </w:r>
      <w:r>
        <w:t xml:space="preserve"> risk of unauthorised access or use. </w:t>
      </w:r>
      <w:r w:rsidR="26B0BCA5" w:rsidRPr="56D7CCFA">
        <w:rPr>
          <w:rFonts w:eastAsia="Century Gothic" w:cs="Century Gothic"/>
        </w:rPr>
        <w:t>The Minister and the Commissioner are the authorities for accrediting users and data service providers and can impose conditions on accreditation if needed.</w:t>
      </w:r>
    </w:p>
    <w:p w14:paraId="1416968E" w14:textId="591C412B" w:rsidR="00802B8D" w:rsidRDefault="14101F96">
      <w:pPr>
        <w:spacing w:after="160"/>
        <w:rPr>
          <w:color w:val="0000D8" w:themeColor="accent2"/>
          <w:sz w:val="30"/>
          <w:szCs w:val="30"/>
        </w:rPr>
      </w:pPr>
      <w:r w:rsidRPr="2A3B3F86">
        <w:rPr>
          <w:rFonts w:eastAsia="Century Gothic" w:cs="Century Gothic"/>
        </w:rPr>
        <w:t xml:space="preserve">Accreditation is </w:t>
      </w:r>
      <w:r w:rsidR="00E7499E" w:rsidRPr="2A3B3F86">
        <w:rPr>
          <w:rFonts w:eastAsia="Century Gothic" w:cs="Century Gothic"/>
        </w:rPr>
        <w:t>one of the</w:t>
      </w:r>
      <w:r w:rsidR="0007526E">
        <w:rPr>
          <w:rFonts w:eastAsia="Century Gothic" w:cs="Century Gothic"/>
        </w:rPr>
        <w:t xml:space="preserve"> Commissioner’s </w:t>
      </w:r>
      <w:r w:rsidR="0007526E" w:rsidRPr="2A3B3F86">
        <w:rPr>
          <w:rFonts w:eastAsia="Century Gothic" w:cs="Century Gothic"/>
        </w:rPr>
        <w:t>regulatory</w:t>
      </w:r>
      <w:r w:rsidRPr="2A3B3F86">
        <w:rPr>
          <w:rFonts w:eastAsia="Century Gothic" w:cs="Century Gothic"/>
        </w:rPr>
        <w:t xml:space="preserve"> function</w:t>
      </w:r>
      <w:r w:rsidR="3EC249E7" w:rsidRPr="2A3B3F86">
        <w:rPr>
          <w:rFonts w:eastAsia="Century Gothic" w:cs="Century Gothic"/>
        </w:rPr>
        <w:t>s</w:t>
      </w:r>
      <w:r w:rsidR="0007526E">
        <w:rPr>
          <w:rFonts w:eastAsia="Century Gothic" w:cs="Century Gothic"/>
        </w:rPr>
        <w:t xml:space="preserve">. </w:t>
      </w:r>
      <w:r w:rsidRPr="2A3B3F86">
        <w:rPr>
          <w:rFonts w:eastAsia="Century Gothic" w:cs="Century Gothic"/>
        </w:rPr>
        <w:t xml:space="preserve">The Commissioner maintains oversight of all accredited users and data service providers, collectively known as accredited entities. </w:t>
      </w:r>
      <w:r w:rsidRPr="00A410C9">
        <w:rPr>
          <w:rFonts w:eastAsia="Century Gothic" w:cs="Century Gothic"/>
        </w:rPr>
        <w:t xml:space="preserve">The Commissioner can conduct assessments or initiate investigations </w:t>
      </w:r>
      <w:r w:rsidRPr="00A410C9">
        <w:rPr>
          <w:rFonts w:eastAsia="Century Gothic" w:cs="Century Gothic"/>
        </w:rPr>
        <w:lastRenderedPageBreak/>
        <w:t>about an accredited entity</w:t>
      </w:r>
      <w:r w:rsidR="0007526E">
        <w:rPr>
          <w:rFonts w:eastAsia="Century Gothic" w:cs="Century Gothic"/>
        </w:rPr>
        <w:t xml:space="preserve">. </w:t>
      </w:r>
      <w:r w:rsidRPr="00A410C9">
        <w:rPr>
          <w:rFonts w:eastAsia="Century Gothic" w:cs="Century Gothic"/>
        </w:rPr>
        <w:t>T</w:t>
      </w:r>
      <w:r w:rsidRPr="2A3B3F86">
        <w:rPr>
          <w:rFonts w:eastAsia="Century Gothic" w:cs="Century Gothic"/>
        </w:rPr>
        <w:t xml:space="preserve">he </w:t>
      </w:r>
      <w:r w:rsidR="0007526E">
        <w:rPr>
          <w:rFonts w:eastAsia="Century Gothic" w:cs="Century Gothic"/>
        </w:rPr>
        <w:t xml:space="preserve">accrediting authority responsible </w:t>
      </w:r>
      <w:r w:rsidRPr="2A3B3F86">
        <w:rPr>
          <w:rFonts w:eastAsia="Century Gothic" w:cs="Century Gothic"/>
        </w:rPr>
        <w:t>also has the power</w:t>
      </w:r>
      <w:r w:rsidR="466A431F" w:rsidRPr="2A3B3F86">
        <w:rPr>
          <w:rFonts w:eastAsia="Century Gothic" w:cs="Century Gothic"/>
        </w:rPr>
        <w:t>s</w:t>
      </w:r>
      <w:r w:rsidRPr="2A3B3F86">
        <w:rPr>
          <w:rFonts w:eastAsia="Century Gothic" w:cs="Century Gothic"/>
        </w:rPr>
        <w:t xml:space="preserve"> to suspend or cancel </w:t>
      </w:r>
      <w:r w:rsidR="2919D8A7" w:rsidRPr="2A3B3F86">
        <w:rPr>
          <w:rFonts w:eastAsia="Century Gothic" w:cs="Century Gothic"/>
        </w:rPr>
        <w:t xml:space="preserve">an entity’s </w:t>
      </w:r>
      <w:r w:rsidRPr="2A3B3F86">
        <w:rPr>
          <w:rFonts w:eastAsia="Century Gothic" w:cs="Century Gothic"/>
        </w:rPr>
        <w:t>accreditation</w:t>
      </w:r>
      <w:r w:rsidR="2919D8A7" w:rsidRPr="2A3B3F86">
        <w:rPr>
          <w:rFonts w:eastAsia="Century Gothic" w:cs="Century Gothic"/>
        </w:rPr>
        <w:t xml:space="preserve">, and </w:t>
      </w:r>
      <w:r w:rsidR="5F7D8A43" w:rsidRPr="2A3B3F86">
        <w:rPr>
          <w:rFonts w:eastAsia="Century Gothic" w:cs="Century Gothic"/>
        </w:rPr>
        <w:t xml:space="preserve">to </w:t>
      </w:r>
      <w:r w:rsidR="2919D8A7" w:rsidRPr="2A3B3F86">
        <w:rPr>
          <w:rFonts w:eastAsia="Century Gothic" w:cs="Century Gothic"/>
        </w:rPr>
        <w:t>vary</w:t>
      </w:r>
      <w:r w:rsidR="466A431F" w:rsidRPr="2A3B3F86">
        <w:rPr>
          <w:rFonts w:eastAsia="Century Gothic" w:cs="Century Gothic"/>
        </w:rPr>
        <w:t xml:space="preserve"> existing</w:t>
      </w:r>
      <w:r w:rsidR="2919D8A7" w:rsidRPr="2A3B3F86">
        <w:rPr>
          <w:rFonts w:eastAsia="Century Gothic" w:cs="Century Gothic"/>
        </w:rPr>
        <w:t xml:space="preserve"> conditions of </w:t>
      </w:r>
      <w:r w:rsidR="361145B2" w:rsidRPr="2A3B3F86">
        <w:rPr>
          <w:rFonts w:eastAsia="Century Gothic" w:cs="Century Gothic"/>
        </w:rPr>
        <w:t xml:space="preserve">an entity’s </w:t>
      </w:r>
      <w:r w:rsidR="2919D8A7" w:rsidRPr="2A3B3F86">
        <w:rPr>
          <w:rFonts w:eastAsia="Century Gothic" w:cs="Century Gothic"/>
        </w:rPr>
        <w:t>accreditation</w:t>
      </w:r>
      <w:r w:rsidRPr="2A3B3F86">
        <w:rPr>
          <w:rFonts w:eastAsia="Century Gothic" w:cs="Century Gothic"/>
        </w:rPr>
        <w:t>.</w:t>
      </w:r>
    </w:p>
    <w:p w14:paraId="6E2CE93D" w14:textId="516E6B48" w:rsidR="00331531" w:rsidRPr="00063192" w:rsidRDefault="007F54AB" w:rsidP="00331531">
      <w:pPr>
        <w:pStyle w:val="Heading4"/>
        <w:rPr>
          <w:sz w:val="30"/>
          <w:szCs w:val="30"/>
        </w:rPr>
      </w:pPr>
      <w:r w:rsidRPr="00063192">
        <w:rPr>
          <w:sz w:val="30"/>
          <w:szCs w:val="30"/>
        </w:rPr>
        <w:t>Data R</w:t>
      </w:r>
      <w:r w:rsidR="00331531" w:rsidRPr="00063192">
        <w:rPr>
          <w:sz w:val="30"/>
          <w:szCs w:val="30"/>
        </w:rPr>
        <w:t xml:space="preserve">equests </w:t>
      </w:r>
    </w:p>
    <w:p w14:paraId="4BFCCCF5" w14:textId="72BE0E2E" w:rsidR="007D1825" w:rsidRDefault="000D71DE" w:rsidP="660D8AEA">
      <w:r w:rsidRPr="660D8AEA">
        <w:t xml:space="preserve">Data custodians </w:t>
      </w:r>
      <w:r w:rsidR="00395241" w:rsidRPr="660D8AEA">
        <w:t>must consider and respond to all requests they receive from an accredited user within a reasonable period</w:t>
      </w:r>
      <w:r w:rsidR="6E5C170C" w:rsidRPr="660D8AEA">
        <w:t>,</w:t>
      </w:r>
      <w:r w:rsidR="00395241" w:rsidRPr="660D8AEA">
        <w:t xml:space="preserve"> but</w:t>
      </w:r>
      <w:r w:rsidR="001057E0" w:rsidRPr="660D8AEA">
        <w:t xml:space="preserve"> they have</w:t>
      </w:r>
      <w:r w:rsidR="00395241" w:rsidRPr="660D8AEA">
        <w:t xml:space="preserve"> </w:t>
      </w:r>
      <w:r w:rsidRPr="660D8AEA">
        <w:t>no duty to share data</w:t>
      </w:r>
      <w:r w:rsidR="7CA7A057" w:rsidRPr="660D8AEA">
        <w:t>.</w:t>
      </w:r>
      <w:r w:rsidR="005D5DC5" w:rsidRPr="660D8AEA">
        <w:t xml:space="preserve"> </w:t>
      </w:r>
      <w:r w:rsidR="001057E0" w:rsidRPr="660D8AEA">
        <w:t>If refusing a request</w:t>
      </w:r>
      <w:r w:rsidR="116234A2" w:rsidRPr="660D8AEA">
        <w:t>,</w:t>
      </w:r>
      <w:r w:rsidR="13FA8FE1" w:rsidRPr="660D8AEA">
        <w:t xml:space="preserve"> d</w:t>
      </w:r>
      <w:r w:rsidR="0081600C" w:rsidRPr="660D8AEA">
        <w:t>ata custodian</w:t>
      </w:r>
      <w:r w:rsidR="003E1277" w:rsidRPr="660D8AEA">
        <w:t>s</w:t>
      </w:r>
      <w:r w:rsidR="0081600C" w:rsidRPr="660D8AEA">
        <w:t xml:space="preserve"> have statutory obligation</w:t>
      </w:r>
      <w:r w:rsidR="003E1277" w:rsidRPr="660D8AEA">
        <w:t>s</w:t>
      </w:r>
      <w:r w:rsidR="0081600C" w:rsidRPr="660D8AEA">
        <w:t xml:space="preserve"> to </w:t>
      </w:r>
      <w:r w:rsidR="00E53ED4" w:rsidRPr="660D8AEA">
        <w:t xml:space="preserve">provide </w:t>
      </w:r>
      <w:r w:rsidR="0081600C" w:rsidRPr="660D8AEA">
        <w:t xml:space="preserve">their </w:t>
      </w:r>
      <w:r w:rsidR="00E53ED4" w:rsidRPr="660D8AEA">
        <w:t>reasons</w:t>
      </w:r>
      <w:r w:rsidR="0081600C" w:rsidRPr="660D8AEA">
        <w:t xml:space="preserve"> </w:t>
      </w:r>
      <w:r w:rsidR="00BB5C0E" w:rsidRPr="660D8AEA">
        <w:t xml:space="preserve">in writing </w:t>
      </w:r>
      <w:r w:rsidR="0081600C" w:rsidRPr="660D8AEA">
        <w:t>for refusing a request</w:t>
      </w:r>
      <w:r w:rsidR="00E53ED4" w:rsidRPr="660D8AEA">
        <w:t xml:space="preserve"> to </w:t>
      </w:r>
      <w:r w:rsidR="0081600C" w:rsidRPr="660D8AEA">
        <w:t xml:space="preserve">the </w:t>
      </w:r>
      <w:r w:rsidR="00276EE7" w:rsidRPr="660D8AEA">
        <w:t>accredited user</w:t>
      </w:r>
      <w:r w:rsidR="0081600C" w:rsidRPr="660D8AEA">
        <w:t xml:space="preserve"> </w:t>
      </w:r>
      <w:r w:rsidR="003E1277" w:rsidRPr="660D8AEA">
        <w:t>within 28 days after the refusal decision has been made</w:t>
      </w:r>
      <w:r w:rsidR="0081600C" w:rsidRPr="660D8AEA">
        <w:t>.</w:t>
      </w:r>
    </w:p>
    <w:p w14:paraId="5A920A84" w14:textId="63A27785" w:rsidR="00E37501" w:rsidRDefault="000D71DE" w:rsidP="007A7697">
      <w:pPr>
        <w:rPr>
          <w:rFonts w:cstheme="minorHAnsi"/>
        </w:rPr>
      </w:pPr>
      <w:r>
        <w:rPr>
          <w:rFonts w:cstheme="minorHAnsi"/>
        </w:rPr>
        <w:t xml:space="preserve">Data custodians must maintain a record of data sharing requests received and reasons for agreement or refusal to share, </w:t>
      </w:r>
      <w:r w:rsidR="00064D54">
        <w:rPr>
          <w:rFonts w:cstheme="minorHAnsi"/>
        </w:rPr>
        <w:t xml:space="preserve">as these will need to be notified to the Commissioner to assist in preparing the annual report. </w:t>
      </w:r>
    </w:p>
    <w:p w14:paraId="2FAA460B" w14:textId="77777777" w:rsidR="007A7697" w:rsidRPr="00063192" w:rsidRDefault="007A7697" w:rsidP="007A7697">
      <w:pPr>
        <w:pStyle w:val="Heading4"/>
        <w:rPr>
          <w:sz w:val="30"/>
          <w:szCs w:val="30"/>
        </w:rPr>
      </w:pPr>
      <w:r w:rsidRPr="00063192">
        <w:rPr>
          <w:sz w:val="30"/>
          <w:szCs w:val="30"/>
        </w:rPr>
        <w:t xml:space="preserve">Data </w:t>
      </w:r>
      <w:r w:rsidR="007F54AB" w:rsidRPr="00063192">
        <w:rPr>
          <w:sz w:val="30"/>
          <w:szCs w:val="30"/>
        </w:rPr>
        <w:t>Sharing Principles</w:t>
      </w:r>
      <w:r w:rsidR="00331531" w:rsidRPr="00063192">
        <w:rPr>
          <w:sz w:val="30"/>
          <w:szCs w:val="30"/>
        </w:rPr>
        <w:t xml:space="preserve"> </w:t>
      </w:r>
    </w:p>
    <w:p w14:paraId="324DD08A" w14:textId="2A917CF0" w:rsidR="00A9501F" w:rsidRDefault="00A9501F" w:rsidP="00A9501F">
      <w:pPr>
        <w:rPr>
          <w:rFonts w:cstheme="minorHAnsi"/>
        </w:rPr>
      </w:pPr>
      <w:r>
        <w:rPr>
          <w:rFonts w:cstheme="minorHAnsi"/>
        </w:rPr>
        <w:t>The data s</w:t>
      </w:r>
      <w:r w:rsidRPr="00DD76F6">
        <w:rPr>
          <w:rFonts w:cstheme="minorHAnsi"/>
        </w:rPr>
        <w:t>harin</w:t>
      </w:r>
      <w:r>
        <w:rPr>
          <w:rFonts w:cstheme="minorHAnsi"/>
        </w:rPr>
        <w:t>g p</w:t>
      </w:r>
      <w:r w:rsidRPr="00DD76F6">
        <w:rPr>
          <w:rFonts w:cstheme="minorHAnsi"/>
        </w:rPr>
        <w:t xml:space="preserve">rinciples are the risk management framework that sits at the core of the </w:t>
      </w:r>
      <w:r>
        <w:rPr>
          <w:rFonts w:cstheme="minorHAnsi"/>
        </w:rPr>
        <w:t>Scheme to</w:t>
      </w:r>
      <w:r w:rsidRPr="00DD76F6">
        <w:rPr>
          <w:rFonts w:cstheme="minorHAnsi"/>
        </w:rPr>
        <w:t xml:space="preserve"> support </w:t>
      </w:r>
      <w:r>
        <w:rPr>
          <w:rFonts w:cstheme="minorHAnsi"/>
        </w:rPr>
        <w:t xml:space="preserve">data </w:t>
      </w:r>
      <w:r w:rsidRPr="00DD76F6">
        <w:rPr>
          <w:rFonts w:cstheme="minorHAnsi"/>
        </w:rPr>
        <w:t xml:space="preserve">custodians </w:t>
      </w:r>
      <w:r w:rsidR="001A7B3B">
        <w:rPr>
          <w:rFonts w:cstheme="minorHAnsi"/>
        </w:rPr>
        <w:t xml:space="preserve">in deciding </w:t>
      </w:r>
      <w:r w:rsidR="003E1277">
        <w:rPr>
          <w:rFonts w:cstheme="minorHAnsi"/>
        </w:rPr>
        <w:t>if</w:t>
      </w:r>
      <w:r w:rsidR="001A7B3B">
        <w:rPr>
          <w:rFonts w:cstheme="minorHAnsi"/>
        </w:rPr>
        <w:t xml:space="preserve"> it</w:t>
      </w:r>
      <w:r w:rsidR="00935BFB">
        <w:rPr>
          <w:rFonts w:cstheme="minorHAnsi"/>
        </w:rPr>
        <w:t xml:space="preserve"> is</w:t>
      </w:r>
      <w:r w:rsidRPr="00DD76F6">
        <w:rPr>
          <w:rFonts w:cstheme="minorHAnsi"/>
        </w:rPr>
        <w:t xml:space="preserve"> safe to share data. </w:t>
      </w:r>
      <w:r>
        <w:rPr>
          <w:rFonts w:cstheme="minorHAnsi"/>
        </w:rPr>
        <w:t xml:space="preserve">The principles cover the data sharing project, people, setting, </w:t>
      </w:r>
      <w:proofErr w:type="gramStart"/>
      <w:r>
        <w:rPr>
          <w:rFonts w:cstheme="minorHAnsi"/>
        </w:rPr>
        <w:t>data</w:t>
      </w:r>
      <w:proofErr w:type="gramEnd"/>
      <w:r>
        <w:rPr>
          <w:rFonts w:cstheme="minorHAnsi"/>
        </w:rPr>
        <w:t xml:space="preserve"> and output. The principles must be applied in such a way that, when viewed as a whole</w:t>
      </w:r>
      <w:r w:rsidR="001B4304">
        <w:rPr>
          <w:rFonts w:cstheme="minorHAnsi"/>
        </w:rPr>
        <w:t>,</w:t>
      </w:r>
      <w:r>
        <w:rPr>
          <w:rFonts w:cstheme="minorHAnsi"/>
        </w:rPr>
        <w:t xml:space="preserve"> </w:t>
      </w:r>
      <w:r w:rsidR="00560D86">
        <w:rPr>
          <w:rFonts w:cstheme="minorHAnsi"/>
        </w:rPr>
        <w:t xml:space="preserve">the </w:t>
      </w:r>
      <w:r>
        <w:rPr>
          <w:rFonts w:cstheme="minorHAnsi"/>
        </w:rPr>
        <w:t>risk</w:t>
      </w:r>
      <w:r w:rsidR="00560D86">
        <w:rPr>
          <w:rFonts w:cstheme="minorHAnsi"/>
        </w:rPr>
        <w:t>s</w:t>
      </w:r>
      <w:r w:rsidR="00506DC6">
        <w:rPr>
          <w:rFonts w:cstheme="minorHAnsi"/>
        </w:rPr>
        <w:t xml:space="preserve"> in</w:t>
      </w:r>
      <w:r w:rsidR="001B4304">
        <w:rPr>
          <w:rFonts w:cstheme="minorHAnsi"/>
        </w:rPr>
        <w:t xml:space="preserve"> </w:t>
      </w:r>
      <w:r>
        <w:rPr>
          <w:rFonts w:cstheme="minorHAnsi"/>
        </w:rPr>
        <w:t xml:space="preserve">sharing, </w:t>
      </w:r>
      <w:proofErr w:type="gramStart"/>
      <w:r>
        <w:rPr>
          <w:rFonts w:cstheme="minorHAnsi"/>
        </w:rPr>
        <w:t>collecti</w:t>
      </w:r>
      <w:r w:rsidR="001B4304">
        <w:rPr>
          <w:rFonts w:cstheme="minorHAnsi"/>
        </w:rPr>
        <w:t>ng</w:t>
      </w:r>
      <w:proofErr w:type="gramEnd"/>
      <w:r>
        <w:rPr>
          <w:rFonts w:cstheme="minorHAnsi"/>
        </w:rPr>
        <w:t xml:space="preserve"> and us</w:t>
      </w:r>
      <w:r w:rsidR="001B4304">
        <w:rPr>
          <w:rFonts w:cstheme="minorHAnsi"/>
        </w:rPr>
        <w:t>ing</w:t>
      </w:r>
      <w:r>
        <w:rPr>
          <w:rFonts w:cstheme="minorHAnsi"/>
        </w:rPr>
        <w:t xml:space="preserve"> data </w:t>
      </w:r>
      <w:r w:rsidR="00506DC6">
        <w:rPr>
          <w:rFonts w:cstheme="minorHAnsi"/>
        </w:rPr>
        <w:t>is</w:t>
      </w:r>
      <w:r>
        <w:rPr>
          <w:rFonts w:cstheme="minorHAnsi"/>
        </w:rPr>
        <w:t xml:space="preserve"> appropriately mitigated.</w:t>
      </w:r>
    </w:p>
    <w:p w14:paraId="6E460EFA" w14:textId="1635A03E" w:rsidR="0041707A" w:rsidRPr="00836B33" w:rsidRDefault="00D3674E" w:rsidP="00836B33">
      <w:pPr>
        <w:rPr>
          <w:rFonts w:cstheme="minorHAnsi"/>
        </w:rPr>
      </w:pPr>
      <w:r w:rsidRPr="00D3674E">
        <w:rPr>
          <w:rFonts w:cstheme="minorHAnsi"/>
        </w:rPr>
        <w:t xml:space="preserve">The </w:t>
      </w:r>
      <w:hyperlink r:id="rId13" w:history="1">
        <w:r w:rsidRPr="00F004A7">
          <w:rPr>
            <w:rStyle w:val="Hyperlink"/>
            <w:i/>
            <w:iCs/>
          </w:rPr>
          <w:t>Data Availability and Transparency Code 2022</w:t>
        </w:r>
      </w:hyperlink>
      <w:r w:rsidRPr="00D3674E">
        <w:rPr>
          <w:rFonts w:cstheme="minorHAnsi"/>
        </w:rPr>
        <w:t xml:space="preserve"> sets out further guidance about the application of the data sharing principles.</w:t>
      </w:r>
      <w:r w:rsidR="008F194C">
        <w:rPr>
          <w:rFonts w:cstheme="minorHAnsi"/>
        </w:rPr>
        <w:t xml:space="preserve"> </w:t>
      </w:r>
      <w:r w:rsidR="008F194C" w:rsidRPr="00D3674E">
        <w:rPr>
          <w:rFonts w:cstheme="minorHAnsi"/>
        </w:rPr>
        <w:t xml:space="preserve">The </w:t>
      </w:r>
      <w:hyperlink r:id="rId14" w:history="1">
        <w:r w:rsidR="008F194C" w:rsidRPr="0093597F">
          <w:rPr>
            <w:rStyle w:val="Hyperlink"/>
            <w:rFonts w:cstheme="minorHAnsi"/>
            <w:i/>
            <w:iCs/>
          </w:rPr>
          <w:t xml:space="preserve">Data Availability and Transparency </w:t>
        </w:r>
        <w:r w:rsidR="008F194C">
          <w:rPr>
            <w:rStyle w:val="Hyperlink"/>
            <w:rFonts w:cstheme="minorHAnsi"/>
            <w:i/>
            <w:iCs/>
          </w:rPr>
          <w:t xml:space="preserve">(National Security Measures) </w:t>
        </w:r>
        <w:r w:rsidR="008F194C" w:rsidRPr="0093597F">
          <w:rPr>
            <w:rStyle w:val="Hyperlink"/>
            <w:rFonts w:cstheme="minorHAnsi"/>
            <w:i/>
            <w:iCs/>
          </w:rPr>
          <w:t>Code 2022</w:t>
        </w:r>
      </w:hyperlink>
      <w:r w:rsidR="008F194C" w:rsidRPr="00D3674E">
        <w:rPr>
          <w:rFonts w:cstheme="minorHAnsi"/>
        </w:rPr>
        <w:t xml:space="preserve"> sets out </w:t>
      </w:r>
      <w:r w:rsidR="008F194C">
        <w:rPr>
          <w:rFonts w:cstheme="minorHAnsi"/>
        </w:rPr>
        <w:t xml:space="preserve">additional requirements for accredited entities </w:t>
      </w:r>
      <w:r w:rsidR="008F194C" w:rsidRPr="007E17CB">
        <w:rPr>
          <w:rFonts w:cstheme="minorHAnsi"/>
        </w:rPr>
        <w:t>whe</w:t>
      </w:r>
      <w:r w:rsidR="008F194C">
        <w:rPr>
          <w:rFonts w:cstheme="minorHAnsi"/>
        </w:rPr>
        <w:t xml:space="preserve">n </w:t>
      </w:r>
      <w:r w:rsidR="008F194C" w:rsidRPr="007E17CB">
        <w:rPr>
          <w:rFonts w:cstheme="minorHAnsi"/>
        </w:rPr>
        <w:t>individuals who are foreign nationals are able to access shared data</w:t>
      </w:r>
      <w:r w:rsidR="008F194C" w:rsidRPr="00D3674E">
        <w:rPr>
          <w:rFonts w:cstheme="minorHAnsi"/>
        </w:rPr>
        <w:t xml:space="preserve">. </w:t>
      </w:r>
    </w:p>
    <w:p w14:paraId="10B98CA7" w14:textId="77777777" w:rsidR="007A7697" w:rsidRPr="00063192" w:rsidRDefault="00A9501F" w:rsidP="007A7697">
      <w:pPr>
        <w:pStyle w:val="Heading4"/>
        <w:rPr>
          <w:sz w:val="30"/>
          <w:szCs w:val="30"/>
        </w:rPr>
      </w:pPr>
      <w:r w:rsidRPr="00063192">
        <w:rPr>
          <w:sz w:val="30"/>
          <w:szCs w:val="30"/>
        </w:rPr>
        <w:t>P</w:t>
      </w:r>
      <w:r w:rsidR="007F54AB" w:rsidRPr="00063192">
        <w:rPr>
          <w:sz w:val="30"/>
          <w:szCs w:val="30"/>
        </w:rPr>
        <w:t xml:space="preserve">rivacy Protections </w:t>
      </w:r>
    </w:p>
    <w:p w14:paraId="395591A6" w14:textId="53C1B3C9" w:rsidR="00A9501F" w:rsidRDefault="00A9501F" w:rsidP="007A7697">
      <w:pPr>
        <w:rPr>
          <w:rFonts w:cstheme="minorHAnsi"/>
        </w:rPr>
      </w:pPr>
      <w:r>
        <w:rPr>
          <w:rFonts w:cstheme="minorHAnsi"/>
        </w:rPr>
        <w:t xml:space="preserve">The DATA Scheme works with the </w:t>
      </w:r>
      <w:r w:rsidRPr="008B0D41">
        <w:rPr>
          <w:rFonts w:cstheme="minorHAnsi"/>
        </w:rPr>
        <w:t>Privacy Act</w:t>
      </w:r>
      <w:r w:rsidR="00E20992" w:rsidRPr="00E20992">
        <w:rPr>
          <w:rFonts w:cstheme="minorHAnsi"/>
          <w:i/>
        </w:rPr>
        <w:t xml:space="preserve"> </w:t>
      </w:r>
      <w:r>
        <w:rPr>
          <w:rFonts w:cstheme="minorHAnsi"/>
        </w:rPr>
        <w:t xml:space="preserve">to protect personal information. </w:t>
      </w:r>
    </w:p>
    <w:p w14:paraId="22C162E0" w14:textId="225123FF" w:rsidR="007A7697" w:rsidRDefault="00A9501F" w:rsidP="007A7697">
      <w:pPr>
        <w:rPr>
          <w:rFonts w:cstheme="minorHAnsi"/>
        </w:rPr>
      </w:pPr>
      <w:r>
        <w:rPr>
          <w:rFonts w:cstheme="minorHAnsi"/>
        </w:rPr>
        <w:t>The Act contains general privacy protections that minimise the sharing of personal information, prohibit the re-identification of data that has been de-identified, and prohibit the storage or access of personal information outside Australia. Express consent is always required to share biometric data.</w:t>
      </w:r>
    </w:p>
    <w:p w14:paraId="6FFAEF7B" w14:textId="6F8D016E" w:rsidR="00A9501F" w:rsidRDefault="00A9501F" w:rsidP="660D8AEA">
      <w:r w:rsidRPr="660D8AEA">
        <w:t>The Act also contains purpose</w:t>
      </w:r>
      <w:r w:rsidR="73056B25" w:rsidRPr="660D8AEA">
        <w:t>-</w:t>
      </w:r>
      <w:r w:rsidRPr="660D8AEA">
        <w:t xml:space="preserve">specific privacy protections, depending on the data sharing purpose of the project. </w:t>
      </w:r>
    </w:p>
    <w:p w14:paraId="5C7AC6EC" w14:textId="02AC3222" w:rsidR="00D3674E" w:rsidRDefault="00D3674E" w:rsidP="007A7697">
      <w:pPr>
        <w:rPr>
          <w:rFonts w:cstheme="minorHAnsi"/>
        </w:rPr>
      </w:pPr>
      <w:r w:rsidRPr="00D3674E">
        <w:rPr>
          <w:rFonts w:cstheme="minorHAnsi"/>
        </w:rPr>
        <w:t xml:space="preserve">The </w:t>
      </w:r>
      <w:hyperlink r:id="rId15" w:history="1">
        <w:r w:rsidRPr="0093597F">
          <w:rPr>
            <w:rStyle w:val="Hyperlink"/>
            <w:rFonts w:cstheme="minorHAnsi"/>
            <w:i/>
            <w:iCs/>
          </w:rPr>
          <w:t>Data Availability and Transparency Code 2022</w:t>
        </w:r>
      </w:hyperlink>
      <w:r w:rsidRPr="00D3674E">
        <w:rPr>
          <w:rFonts w:cstheme="minorHAnsi"/>
        </w:rPr>
        <w:t xml:space="preserve"> sets out further guidance about the application of the data sharing principles.</w:t>
      </w:r>
    </w:p>
    <w:p w14:paraId="08C24629" w14:textId="77777777" w:rsidR="0042142C" w:rsidRPr="00063192" w:rsidRDefault="0042142C" w:rsidP="0042142C">
      <w:pPr>
        <w:pStyle w:val="Heading4"/>
        <w:rPr>
          <w:sz w:val="30"/>
          <w:szCs w:val="30"/>
        </w:rPr>
      </w:pPr>
      <w:r w:rsidRPr="00063192">
        <w:rPr>
          <w:sz w:val="30"/>
          <w:szCs w:val="30"/>
        </w:rPr>
        <w:t xml:space="preserve">Data </w:t>
      </w:r>
      <w:r w:rsidR="007F54AB" w:rsidRPr="00063192">
        <w:rPr>
          <w:sz w:val="30"/>
          <w:szCs w:val="30"/>
        </w:rPr>
        <w:t xml:space="preserve">Sharing Agreements </w:t>
      </w:r>
    </w:p>
    <w:p w14:paraId="200A4BC4" w14:textId="77777777" w:rsidR="0042142C" w:rsidRDefault="0042142C" w:rsidP="00972253">
      <w:r>
        <w:t>Participants</w:t>
      </w:r>
      <w:r w:rsidRPr="006D3A05">
        <w:t xml:space="preserve"> must enter</w:t>
      </w:r>
      <w:r>
        <w:t xml:space="preserve"> into a data sharing agreement which sets</w:t>
      </w:r>
      <w:r w:rsidRPr="006D3A05">
        <w:t xml:space="preserve"> out the details of the data sharing project. A data sharing agreement must </w:t>
      </w:r>
      <w:r>
        <w:t xml:space="preserve">describe </w:t>
      </w:r>
      <w:r w:rsidRPr="006D3A05">
        <w:t xml:space="preserve">how </w:t>
      </w:r>
      <w:r>
        <w:t>the participants</w:t>
      </w:r>
      <w:r w:rsidRPr="006D3A05">
        <w:t xml:space="preserve"> will give effect to the data sharing principles and how the project serves the public interest. </w:t>
      </w:r>
    </w:p>
    <w:p w14:paraId="460972DF" w14:textId="3CA2FF62" w:rsidR="0042142C" w:rsidRDefault="0042142C" w:rsidP="00972253">
      <w:r>
        <w:t>D</w:t>
      </w:r>
      <w:r w:rsidRPr="006D3A05">
        <w:t xml:space="preserve">etails </w:t>
      </w:r>
      <w:r>
        <w:t xml:space="preserve">from data sharing agreements </w:t>
      </w:r>
      <w:r w:rsidRPr="006D3A05">
        <w:t xml:space="preserve">will be recorded on a register, </w:t>
      </w:r>
      <w:proofErr w:type="gramStart"/>
      <w:r w:rsidRPr="006D3A05">
        <w:t>kept</w:t>
      </w:r>
      <w:proofErr w:type="gramEnd"/>
      <w:r w:rsidRPr="006D3A05">
        <w:t xml:space="preserve"> and maintained by the Commissioner. Data must not be shared until the data sharing agreement has been registered.</w:t>
      </w:r>
    </w:p>
    <w:p w14:paraId="542C2060" w14:textId="19E31A39" w:rsidR="00C55D20" w:rsidRPr="0042142C" w:rsidRDefault="00C55D20" w:rsidP="00972253">
      <w:r w:rsidRPr="00D3674E">
        <w:rPr>
          <w:rFonts w:cstheme="minorHAnsi"/>
        </w:rPr>
        <w:lastRenderedPageBreak/>
        <w:t xml:space="preserve">The </w:t>
      </w:r>
      <w:hyperlink r:id="rId16" w:history="1">
        <w:r w:rsidRPr="0093597F">
          <w:rPr>
            <w:rStyle w:val="Hyperlink"/>
            <w:rFonts w:cstheme="minorHAnsi"/>
            <w:i/>
            <w:iCs/>
          </w:rPr>
          <w:t xml:space="preserve">Data Availability and Transparency </w:t>
        </w:r>
        <w:r>
          <w:rPr>
            <w:rStyle w:val="Hyperlink"/>
            <w:rFonts w:cstheme="minorHAnsi"/>
            <w:i/>
            <w:iCs/>
          </w:rPr>
          <w:t xml:space="preserve">(National Security Measures) </w:t>
        </w:r>
        <w:r w:rsidRPr="0093597F">
          <w:rPr>
            <w:rStyle w:val="Hyperlink"/>
            <w:rFonts w:cstheme="minorHAnsi"/>
            <w:i/>
            <w:iCs/>
          </w:rPr>
          <w:t>Code 2022</w:t>
        </w:r>
      </w:hyperlink>
      <w:r w:rsidRPr="00D3674E">
        <w:rPr>
          <w:rFonts w:cstheme="minorHAnsi"/>
        </w:rPr>
        <w:t xml:space="preserve"> sets out </w:t>
      </w:r>
      <w:r w:rsidR="00EC79A2">
        <w:rPr>
          <w:rFonts w:cstheme="minorHAnsi"/>
        </w:rPr>
        <w:t xml:space="preserve">additional requirements for </w:t>
      </w:r>
      <w:r w:rsidR="007E17CB">
        <w:rPr>
          <w:rFonts w:cstheme="minorHAnsi"/>
        </w:rPr>
        <w:t xml:space="preserve">accredited entities </w:t>
      </w:r>
      <w:r w:rsidR="007E17CB" w:rsidRPr="007E17CB">
        <w:rPr>
          <w:rFonts w:cstheme="minorHAnsi"/>
        </w:rPr>
        <w:t>whe</w:t>
      </w:r>
      <w:r w:rsidR="008F194C">
        <w:rPr>
          <w:rFonts w:cstheme="minorHAnsi"/>
        </w:rPr>
        <w:t xml:space="preserve">n </w:t>
      </w:r>
      <w:r w:rsidR="007E17CB" w:rsidRPr="007E17CB">
        <w:rPr>
          <w:rFonts w:cstheme="minorHAnsi"/>
        </w:rPr>
        <w:t>individuals who are foreign nationals are able to access shared data</w:t>
      </w:r>
      <w:r w:rsidRPr="00D3674E">
        <w:rPr>
          <w:rFonts w:cstheme="minorHAnsi"/>
        </w:rPr>
        <w:t>.</w:t>
      </w:r>
    </w:p>
    <w:p w14:paraId="7388B897" w14:textId="77777777" w:rsidR="006D38CA" w:rsidRPr="00063192" w:rsidRDefault="006D38CA" w:rsidP="006D38CA">
      <w:pPr>
        <w:pStyle w:val="Heading4"/>
        <w:rPr>
          <w:sz w:val="30"/>
          <w:szCs w:val="30"/>
        </w:rPr>
      </w:pPr>
      <w:r w:rsidRPr="00063192">
        <w:rPr>
          <w:sz w:val="30"/>
          <w:szCs w:val="30"/>
        </w:rPr>
        <w:t xml:space="preserve">Transparency and Reporting </w:t>
      </w:r>
    </w:p>
    <w:p w14:paraId="5F1E620E" w14:textId="77777777" w:rsidR="007A7697" w:rsidRDefault="00F559AB" w:rsidP="007A7697">
      <w:r>
        <w:t xml:space="preserve">The Commissioner must keep public registers of accredited users, </w:t>
      </w:r>
      <w:r w:rsidR="00C56965">
        <w:t xml:space="preserve">accredited data service providers, </w:t>
      </w:r>
      <w:r>
        <w:t xml:space="preserve">and data sharing agreements. The Commissioner </w:t>
      </w:r>
      <w:r w:rsidR="00243BF5">
        <w:t>must also prepare and give to the Minister, for presentation to Parliament, an annual report on the operation of the DATA Scheme each financial year. The annual report must include:</w:t>
      </w:r>
    </w:p>
    <w:p w14:paraId="2BA48DD3" w14:textId="77777777" w:rsidR="00243BF5" w:rsidRDefault="00F7244A" w:rsidP="00243BF5">
      <w:pPr>
        <w:pStyle w:val="ListParagraph"/>
        <w:numPr>
          <w:ilvl w:val="0"/>
          <w:numId w:val="6"/>
        </w:numPr>
      </w:pPr>
      <w:r>
        <w:t xml:space="preserve">details of any legislative instruments made that financial </w:t>
      </w:r>
      <w:proofErr w:type="gramStart"/>
      <w:r>
        <w:t>year;</w:t>
      </w:r>
      <w:proofErr w:type="gramEnd"/>
    </w:p>
    <w:p w14:paraId="62E1B037" w14:textId="77777777" w:rsidR="00F7244A" w:rsidRDefault="00F7244A" w:rsidP="00243BF5">
      <w:pPr>
        <w:pStyle w:val="ListParagraph"/>
        <w:numPr>
          <w:ilvl w:val="0"/>
          <w:numId w:val="6"/>
        </w:numPr>
      </w:pPr>
      <w:r>
        <w:t>the scope of data sharing activities and regulatory actions which have occurred, including reasons for agreeing to or refusing data sharing requests; and</w:t>
      </w:r>
    </w:p>
    <w:p w14:paraId="073222A6" w14:textId="77777777" w:rsidR="00F559AB" w:rsidRPr="006D38CA" w:rsidRDefault="00F7244A" w:rsidP="007A7697">
      <w:pPr>
        <w:pStyle w:val="ListParagraph"/>
        <w:numPr>
          <w:ilvl w:val="0"/>
          <w:numId w:val="6"/>
        </w:numPr>
      </w:pPr>
      <w:r>
        <w:t xml:space="preserve">staffing and financial resources made available to the Commissioner and how they were used. </w:t>
      </w:r>
    </w:p>
    <w:p w14:paraId="2967E6AA" w14:textId="27C3EEA6" w:rsidR="006D38CA" w:rsidRPr="00063192" w:rsidRDefault="0B74963B" w:rsidP="006D38CA">
      <w:pPr>
        <w:pStyle w:val="Heading4"/>
        <w:rPr>
          <w:sz w:val="30"/>
          <w:szCs w:val="30"/>
        </w:rPr>
      </w:pPr>
      <w:r w:rsidRPr="1A622620">
        <w:rPr>
          <w:sz w:val="30"/>
          <w:szCs w:val="30"/>
        </w:rPr>
        <w:t>Regulat</w:t>
      </w:r>
      <w:r w:rsidR="321FBD3C" w:rsidRPr="1A622620">
        <w:rPr>
          <w:sz w:val="30"/>
          <w:szCs w:val="30"/>
        </w:rPr>
        <w:t>ion</w:t>
      </w:r>
      <w:r w:rsidRPr="1A622620">
        <w:rPr>
          <w:sz w:val="30"/>
          <w:szCs w:val="30"/>
        </w:rPr>
        <w:t xml:space="preserve"> </w:t>
      </w:r>
      <w:r w:rsidR="19B7B680" w:rsidRPr="1A622620">
        <w:rPr>
          <w:sz w:val="30"/>
          <w:szCs w:val="30"/>
        </w:rPr>
        <w:t xml:space="preserve">and </w:t>
      </w:r>
      <w:r w:rsidR="00D3674E">
        <w:rPr>
          <w:sz w:val="30"/>
          <w:szCs w:val="30"/>
        </w:rPr>
        <w:t>C</w:t>
      </w:r>
      <w:r w:rsidRPr="1A622620">
        <w:rPr>
          <w:sz w:val="30"/>
          <w:szCs w:val="30"/>
        </w:rPr>
        <w:t>ompliance</w:t>
      </w:r>
    </w:p>
    <w:p w14:paraId="0BCCC967" w14:textId="77777777" w:rsidR="007F58E8" w:rsidRDefault="004278D8" w:rsidP="006D38CA">
      <w:r>
        <w:t>The Commissioner regulates and enforces the DATA Scheme through their regulatory functions. The Commissioner’s regulatory functions include</w:t>
      </w:r>
      <w:r w:rsidR="007F58E8">
        <w:t>:</w:t>
      </w:r>
    </w:p>
    <w:p w14:paraId="39733F4B" w14:textId="772F337A" w:rsidR="00F0662F" w:rsidRDefault="004278D8" w:rsidP="002D5117">
      <w:pPr>
        <w:pStyle w:val="ListParagraph"/>
        <w:numPr>
          <w:ilvl w:val="0"/>
          <w:numId w:val="6"/>
        </w:numPr>
      </w:pPr>
      <w:r>
        <w:t>accrediting eligible entities</w:t>
      </w:r>
    </w:p>
    <w:p w14:paraId="45008BE4" w14:textId="250B9436" w:rsidR="00F0662F" w:rsidRDefault="004278D8" w:rsidP="002D5117">
      <w:pPr>
        <w:pStyle w:val="ListParagraph"/>
        <w:numPr>
          <w:ilvl w:val="0"/>
          <w:numId w:val="6"/>
        </w:numPr>
      </w:pPr>
      <w:r>
        <w:t>handling complaints from Scheme entities and others</w:t>
      </w:r>
    </w:p>
    <w:p w14:paraId="1B4EBF67" w14:textId="73EAA092" w:rsidR="00F0662F" w:rsidRDefault="004278D8" w:rsidP="002D5117">
      <w:pPr>
        <w:pStyle w:val="ListParagraph"/>
        <w:numPr>
          <w:ilvl w:val="0"/>
          <w:numId w:val="6"/>
        </w:numPr>
      </w:pPr>
      <w:r>
        <w:t>assessing and investigating Scheme entit</w:t>
      </w:r>
      <w:r w:rsidR="00D36D40">
        <w:t>ies</w:t>
      </w:r>
      <w:r w:rsidR="00F0662F">
        <w:t xml:space="preserve"> </w:t>
      </w:r>
    </w:p>
    <w:p w14:paraId="4F8BD8E9" w14:textId="418D7C36" w:rsidR="005752B3" w:rsidRDefault="004278D8" w:rsidP="002D5117">
      <w:pPr>
        <w:pStyle w:val="ListParagraph"/>
        <w:numPr>
          <w:ilvl w:val="0"/>
          <w:numId w:val="6"/>
        </w:numPr>
      </w:pPr>
      <w:r>
        <w:t xml:space="preserve">taking enforcement action such as issuing infringement notices and directions, </w:t>
      </w:r>
      <w:r w:rsidR="00F0662F">
        <w:t>and/or</w:t>
      </w:r>
      <w:r w:rsidR="005752B3">
        <w:t xml:space="preserve"> </w:t>
      </w:r>
      <w:r>
        <w:t>seeking injunctions as well as civil and criminal penalties</w:t>
      </w:r>
      <w:r w:rsidR="005752B3">
        <w:t>,</w:t>
      </w:r>
    </w:p>
    <w:p w14:paraId="60D15FAC" w14:textId="11B00DB2" w:rsidR="005752B3" w:rsidRDefault="005752B3" w:rsidP="002D5117">
      <w:pPr>
        <w:pStyle w:val="ListParagraph"/>
        <w:numPr>
          <w:ilvl w:val="0"/>
          <w:numId w:val="6"/>
        </w:numPr>
      </w:pPr>
      <w:r>
        <w:t>transfer</w:t>
      </w:r>
      <w:r w:rsidR="72852276">
        <w:t>ring</w:t>
      </w:r>
      <w:r>
        <w:t xml:space="preserve"> matters to </w:t>
      </w:r>
      <w:r w:rsidR="24E10D02">
        <w:t>an</w:t>
      </w:r>
      <w:r>
        <w:t xml:space="preserve">other </w:t>
      </w:r>
      <w:r w:rsidR="75F3CE72">
        <w:t>appropriate authori</w:t>
      </w:r>
      <w:r w:rsidR="6784B75A">
        <w:t>ty</w:t>
      </w:r>
    </w:p>
    <w:p w14:paraId="7B5D4DD8" w14:textId="0B6ED27F" w:rsidR="004278D8" w:rsidRDefault="004278D8" w:rsidP="00F0662F">
      <w:r>
        <w:t>The Commissioner must include information on activities undertaken in relation to their regulatory functions in an Annual Report.</w:t>
      </w:r>
    </w:p>
    <w:p w14:paraId="753266F6" w14:textId="3DA39E2C" w:rsidR="00421B78" w:rsidRDefault="00421B78" w:rsidP="006D38CA">
      <w:r w:rsidRPr="00421B78">
        <w:t xml:space="preserve">The Commissioner’s regulatory activities are informed by their </w:t>
      </w:r>
      <w:hyperlink r:id="rId17" w:history="1">
        <w:r w:rsidRPr="00421B78">
          <w:rPr>
            <w:rStyle w:val="Hyperlink"/>
          </w:rPr>
          <w:t>Regulatory Approach</w:t>
        </w:r>
      </w:hyperlink>
      <w:r w:rsidRPr="00421B78">
        <w:t xml:space="preserve"> and guided by the </w:t>
      </w:r>
      <w:hyperlink r:id="rId18" w:history="1">
        <w:r w:rsidRPr="00421B78">
          <w:rPr>
            <w:rStyle w:val="Hyperlink"/>
          </w:rPr>
          <w:t>Annual Regulation and Compliance Annual Priorities</w:t>
        </w:r>
      </w:hyperlink>
      <w:r w:rsidRPr="00421B78">
        <w:t>.</w:t>
      </w:r>
    </w:p>
    <w:p w14:paraId="0B03EFFD" w14:textId="77777777" w:rsidR="00A6783E" w:rsidRPr="00063192" w:rsidRDefault="00A6783E" w:rsidP="00A6783E">
      <w:pPr>
        <w:pStyle w:val="Heading3"/>
        <w:rPr>
          <w:sz w:val="36"/>
          <w:szCs w:val="36"/>
        </w:rPr>
      </w:pPr>
      <w:r w:rsidRPr="00063192">
        <w:rPr>
          <w:sz w:val="36"/>
          <w:szCs w:val="36"/>
        </w:rPr>
        <w:t>Data Discovery and Dataplace</w:t>
      </w:r>
    </w:p>
    <w:p w14:paraId="311A6872" w14:textId="70F758D2" w:rsidR="00C56965" w:rsidRDefault="00BF350E" w:rsidP="00C56965">
      <w:pPr>
        <w:spacing w:line="240" w:lineRule="auto"/>
      </w:pPr>
      <w:r>
        <w:t xml:space="preserve">To </w:t>
      </w:r>
      <w:r w:rsidR="0014627D">
        <w:t xml:space="preserve">make it easier for </w:t>
      </w:r>
      <w:r>
        <w:t xml:space="preserve">users </w:t>
      </w:r>
      <w:r w:rsidR="0014627D">
        <w:t xml:space="preserve">to </w:t>
      </w:r>
      <w:r>
        <w:t xml:space="preserve">find data, the Office of the National Data Commissioner is </w:t>
      </w:r>
      <w:r w:rsidR="00C56965">
        <w:t xml:space="preserve">working with Australian Government </w:t>
      </w:r>
      <w:r>
        <w:t xml:space="preserve">agencies </w:t>
      </w:r>
      <w:r w:rsidR="00C56965">
        <w:t>to develop</w:t>
      </w:r>
      <w:r>
        <w:t xml:space="preserve"> their </w:t>
      </w:r>
      <w:r w:rsidR="00C56965">
        <w:t>data inventorie</w:t>
      </w:r>
      <w:r w:rsidR="024E9E6D">
        <w:t>s an</w:t>
      </w:r>
      <w:r w:rsidR="00C56965">
        <w:t xml:space="preserve">d </w:t>
      </w:r>
      <w:r w:rsidR="008F326F">
        <w:t xml:space="preserve">is </w:t>
      </w:r>
      <w:r w:rsidR="00C56965">
        <w:t xml:space="preserve">creating a searchable Australian Government Data Catalogue. </w:t>
      </w:r>
    </w:p>
    <w:p w14:paraId="5D25A558" w14:textId="67001218" w:rsidR="007E0C11" w:rsidRPr="00742A60" w:rsidRDefault="00BF350E" w:rsidP="00742A60">
      <w:pPr>
        <w:spacing w:line="240" w:lineRule="auto"/>
      </w:pPr>
      <w:r>
        <w:t xml:space="preserve">We are also developing Dataplace – a digital platform for </w:t>
      </w:r>
      <w:r w:rsidR="00FA0E7C">
        <w:t>S</w:t>
      </w:r>
      <w:r>
        <w:t xml:space="preserve">cheme participants </w:t>
      </w:r>
      <w:r w:rsidR="00F85585">
        <w:t xml:space="preserve">and others to </w:t>
      </w:r>
      <w:r>
        <w:t xml:space="preserve">manage data requests and support administration of the DATA Scheme.  </w:t>
      </w:r>
    </w:p>
    <w:sectPr w:rsidR="007E0C11" w:rsidRPr="00742A60" w:rsidSect="000B5EE7">
      <w:headerReference w:type="even" r:id="rId19"/>
      <w:headerReference w:type="default" r:id="rId20"/>
      <w:footerReference w:type="even" r:id="rId21"/>
      <w:footerReference w:type="default" r:id="rId22"/>
      <w:headerReference w:type="first" r:id="rId23"/>
      <w:footerReference w:type="first" r:id="rId24"/>
      <w:pgSz w:w="11906" w:h="16838"/>
      <w:pgMar w:top="1844"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9743" w14:textId="77777777" w:rsidR="00A73FC0" w:rsidRDefault="00A73FC0" w:rsidP="00D07F53">
      <w:r>
        <w:separator/>
      </w:r>
    </w:p>
  </w:endnote>
  <w:endnote w:type="continuationSeparator" w:id="0">
    <w:p w14:paraId="7069D2A2" w14:textId="77777777" w:rsidR="00A73FC0" w:rsidRDefault="00A73FC0" w:rsidP="00D0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1BA8" w14:textId="28912C4D" w:rsidR="000B5EE7" w:rsidRDefault="00000000" w:rsidP="000B5EE7">
    <w:pPr>
      <w:pStyle w:val="Footer"/>
      <w:jc w:val="center"/>
    </w:pPr>
    <w:sdt>
      <w:sdtPr>
        <w:rPr>
          <w:rStyle w:val="Classification"/>
        </w:rPr>
        <w:alias w:val="Classification"/>
        <w:tag w:val="Classification"/>
        <w:id w:val="1095518412"/>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Content>
        <w:r w:rsidR="002D3E06">
          <w:rPr>
            <w:rStyle w:val="Classification"/>
          </w:rPr>
          <w:t>OFFICIAL</w:t>
        </w:r>
      </w:sdtContent>
    </w:sdt>
    <w:r w:rsidR="000B5EE7">
      <w:t xml:space="preserve"> </w:t>
    </w:r>
    <w:r w:rsidR="000B5EE7">
      <w:rPr>
        <w:color w:val="2B579A"/>
        <w:shd w:val="clear" w:color="auto" w:fill="E6E6E6"/>
      </w:rPr>
      <w:fldChar w:fldCharType="begin"/>
    </w:r>
    <w:r w:rsidR="000B5EE7">
      <w:instrText xml:space="preserve"> AUTOTEXTLIST \s "Classification" \* MERGEFORMAT </w:instrText>
    </w:r>
    <w:r w:rsidR="000B5EE7">
      <w:rPr>
        <w:color w:val="2B579A"/>
        <w:shd w:val="clear" w:color="auto" w:fill="E6E6E6"/>
      </w:rPr>
      <w:fldChar w:fldCharType="end"/>
    </w:r>
  </w:p>
  <w:p w14:paraId="4F4FEBD3" w14:textId="454E17A9" w:rsidR="000B5EE7" w:rsidRDefault="00000000" w:rsidP="000B5EE7">
    <w:pPr>
      <w:pStyle w:val="Footer"/>
      <w:jc w:val="right"/>
    </w:pPr>
    <w:sdt>
      <w:sdtPr>
        <w:rPr>
          <w:color w:val="2B579A"/>
          <w:shd w:val="clear" w:color="auto" w:fill="E6E6E6"/>
        </w:rPr>
        <w:id w:val="369502783"/>
        <w:docPartObj>
          <w:docPartGallery w:val="Page Numbers (Bottom of Page)"/>
          <w:docPartUnique/>
        </w:docPartObj>
      </w:sdtPr>
      <w:sdtEndPr>
        <w:rPr>
          <w:noProof/>
          <w:color w:val="101CA5" w:themeColor="text1"/>
          <w:shd w:val="clear" w:color="auto" w:fill="auto"/>
        </w:rPr>
      </w:sdtEndPr>
      <w:sdtContent>
        <w:r w:rsidR="000B5EE7">
          <w:rPr>
            <w:color w:val="2B579A"/>
            <w:shd w:val="clear" w:color="auto" w:fill="E6E6E6"/>
          </w:rPr>
          <w:fldChar w:fldCharType="begin"/>
        </w:r>
        <w:r w:rsidR="000B5EE7">
          <w:instrText xml:space="preserve"> PAGE   \* MERGEFORMAT </w:instrText>
        </w:r>
        <w:r w:rsidR="000B5EE7">
          <w:rPr>
            <w:color w:val="2B579A"/>
            <w:shd w:val="clear" w:color="auto" w:fill="E6E6E6"/>
          </w:rPr>
          <w:fldChar w:fldCharType="separate"/>
        </w:r>
        <w:r w:rsidR="00EB2893">
          <w:rPr>
            <w:noProof/>
          </w:rPr>
          <w:t>2</w:t>
        </w:r>
        <w:r w:rsidR="000B5EE7">
          <w:rPr>
            <w:noProof/>
            <w:color w:val="2B579A"/>
            <w:shd w:val="clear" w:color="auto" w:fill="E6E6E6"/>
          </w:rPr>
          <w:fldChar w:fldCharType="end"/>
        </w:r>
      </w:sdtContent>
    </w:sdt>
  </w:p>
  <w:p w14:paraId="4816D7CA" w14:textId="4B1F911F" w:rsidR="000B5EE7" w:rsidRDefault="000B5EE7">
    <w:pPr>
      <w:pStyle w:val="Footer"/>
    </w:pPr>
    <w:r w:rsidRPr="002C7C8A">
      <w:t>Office of</w:t>
    </w:r>
    <w:r w:rsidR="002D3E06">
      <w:t xml:space="preserve"> the National Data Commissioner </w:t>
    </w:r>
    <w:r w:rsidRPr="002C7C8A">
      <w:t>|</w:t>
    </w:r>
    <w:r w:rsidRPr="002C7C8A">
      <w:rPr>
        <w:color w:val="2B579A"/>
        <w:shd w:val="clear" w:color="auto" w:fill="E6E6E6"/>
      </w:rPr>
      <w:fldChar w:fldCharType="begin"/>
    </w:r>
    <w:r w:rsidRPr="002C7C8A">
      <w:instrText xml:space="preserve"> DATE  \@ "MMMM yyyy"  \* MERGEFORMAT </w:instrText>
    </w:r>
    <w:r w:rsidRPr="002C7C8A">
      <w:rPr>
        <w:color w:val="2B579A"/>
        <w:shd w:val="clear" w:color="auto" w:fill="E6E6E6"/>
      </w:rPr>
      <w:fldChar w:fldCharType="separate"/>
    </w:r>
    <w:r w:rsidR="0099472D">
      <w:rPr>
        <w:noProof/>
      </w:rPr>
      <w:t>April 2023</w:t>
    </w:r>
    <w:r w:rsidRPr="002C7C8A">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6C5E" w14:textId="1D73D543" w:rsidR="00DC4531" w:rsidRDefault="00000000" w:rsidP="007E5B21">
    <w:pPr>
      <w:pStyle w:val="Footer"/>
      <w:jc w:val="center"/>
    </w:pPr>
    <w:sdt>
      <w:sdtPr>
        <w:rPr>
          <w:rStyle w:val="Classification"/>
        </w:rPr>
        <w:alias w:val="Classification"/>
        <w:tag w:val="Classification"/>
        <w:id w:val="1372185235"/>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Content>
        <w:r w:rsidR="00E20992">
          <w:rPr>
            <w:rStyle w:val="Classification"/>
          </w:rPr>
          <w:t>OFFICIAL</w:t>
        </w:r>
      </w:sdtContent>
    </w:sdt>
    <w:r w:rsidR="00A610B1">
      <w:t xml:space="preserve"> </w:t>
    </w:r>
    <w:r w:rsidR="00DC4531">
      <w:rPr>
        <w:color w:val="2B579A"/>
        <w:shd w:val="clear" w:color="auto" w:fill="E6E6E6"/>
      </w:rPr>
      <w:fldChar w:fldCharType="begin"/>
    </w:r>
    <w:r w:rsidR="00DC4531">
      <w:instrText xml:space="preserve"> AUTOTEXTLIST \s "Classification" \* MERGEFORMAT </w:instrText>
    </w:r>
    <w:r w:rsidR="00DC4531">
      <w:rPr>
        <w:color w:val="2B579A"/>
        <w:shd w:val="clear" w:color="auto" w:fill="E6E6E6"/>
      </w:rPr>
      <w:fldChar w:fldCharType="end"/>
    </w:r>
  </w:p>
  <w:p w14:paraId="290521E0" w14:textId="4BF81236" w:rsidR="00DC4531" w:rsidRDefault="00000000" w:rsidP="007E5B21">
    <w:pPr>
      <w:pStyle w:val="Footer"/>
      <w:jc w:val="right"/>
    </w:pPr>
    <w:sdt>
      <w:sdtPr>
        <w:rPr>
          <w:color w:val="2B579A"/>
          <w:shd w:val="clear" w:color="auto" w:fill="E6E6E6"/>
        </w:rPr>
        <w:id w:val="-1986545765"/>
        <w:docPartObj>
          <w:docPartGallery w:val="Page Numbers (Bottom of Page)"/>
          <w:docPartUnique/>
        </w:docPartObj>
      </w:sdtPr>
      <w:sdtEndPr>
        <w:rPr>
          <w:noProof/>
          <w:color w:val="101CA5" w:themeColor="text1"/>
          <w:shd w:val="clear" w:color="auto" w:fill="auto"/>
        </w:rPr>
      </w:sdtEndPr>
      <w:sdtContent>
        <w:r w:rsidR="00DC4531">
          <w:rPr>
            <w:color w:val="2B579A"/>
            <w:shd w:val="clear" w:color="auto" w:fill="E6E6E6"/>
          </w:rPr>
          <w:fldChar w:fldCharType="begin"/>
        </w:r>
        <w:r w:rsidR="00DC4531">
          <w:instrText xml:space="preserve"> PAGE   \* MERGEFORMAT </w:instrText>
        </w:r>
        <w:r w:rsidR="00DC4531">
          <w:rPr>
            <w:color w:val="2B579A"/>
            <w:shd w:val="clear" w:color="auto" w:fill="E6E6E6"/>
          </w:rPr>
          <w:fldChar w:fldCharType="separate"/>
        </w:r>
        <w:r w:rsidR="00EB2893">
          <w:rPr>
            <w:noProof/>
          </w:rPr>
          <w:t>5</w:t>
        </w:r>
        <w:r w:rsidR="00DC4531">
          <w:rPr>
            <w:noProof/>
            <w:color w:val="2B579A"/>
            <w:shd w:val="clear" w:color="auto" w:fill="E6E6E6"/>
          </w:rPr>
          <w:fldChar w:fldCharType="end"/>
        </w:r>
      </w:sdtContent>
    </w:sdt>
  </w:p>
  <w:p w14:paraId="44F14C0A" w14:textId="7AB9C932" w:rsidR="00DC4531" w:rsidRPr="002C7C8A" w:rsidRDefault="00DC4531" w:rsidP="00D07F53">
    <w:pPr>
      <w:pStyle w:val="Footer"/>
    </w:pPr>
    <w:r w:rsidRPr="002C7C8A">
      <w:t xml:space="preserve">Office of </w:t>
    </w:r>
    <w:r w:rsidR="00E20992">
      <w:t>the National Data Commissioner</w:t>
    </w:r>
    <w:r w:rsidR="00C71F71">
      <w:t xml:space="preserve"> </w:t>
    </w:r>
    <w:r w:rsidRPr="002C7C8A">
      <w:t>|</w:t>
    </w:r>
    <w:r w:rsidR="00C71F71">
      <w:t xml:space="preserve"> </w:t>
    </w:r>
    <w:r w:rsidRPr="002C7C8A">
      <w:rPr>
        <w:color w:val="2B579A"/>
        <w:shd w:val="clear" w:color="auto" w:fill="E6E6E6"/>
      </w:rPr>
      <w:fldChar w:fldCharType="begin"/>
    </w:r>
    <w:r w:rsidRPr="002C7C8A">
      <w:instrText xml:space="preserve"> DATE  \@ "MMMM yyyy"  \* MERGEFORMAT </w:instrText>
    </w:r>
    <w:r w:rsidRPr="002C7C8A">
      <w:rPr>
        <w:color w:val="2B579A"/>
        <w:shd w:val="clear" w:color="auto" w:fill="E6E6E6"/>
      </w:rPr>
      <w:fldChar w:fldCharType="separate"/>
    </w:r>
    <w:r w:rsidR="0099472D">
      <w:rPr>
        <w:noProof/>
      </w:rPr>
      <w:t>April 2023</w:t>
    </w:r>
    <w:r w:rsidRPr="002C7C8A">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11BB" w14:textId="36251451" w:rsidR="00DC4531" w:rsidRDefault="00DC4531" w:rsidP="00D07F53">
    <w:pPr>
      <w:pStyle w:val="Footer"/>
      <w:jc w:val="center"/>
    </w:pPr>
    <w:r>
      <w:rPr>
        <w:color w:val="2B579A"/>
        <w:shd w:val="clear" w:color="auto" w:fill="E6E6E6"/>
      </w:rPr>
      <w:fldChar w:fldCharType="begin"/>
    </w:r>
    <w:r>
      <w:instrText xml:space="preserve"> REF  Classification \h  \* MERGEFORMAT </w:instrText>
    </w:r>
    <w:r>
      <w:rPr>
        <w:color w:val="2B579A"/>
        <w:shd w:val="clear" w:color="auto" w:fill="E6E6E6"/>
      </w:rPr>
    </w:r>
    <w:r>
      <w:rPr>
        <w:color w:val="2B579A"/>
        <w:shd w:val="clear" w:color="auto" w:fill="E6E6E6"/>
      </w:rPr>
      <w:fldChar w:fldCharType="separate"/>
    </w:r>
    <w:sdt>
      <w:sdtPr>
        <w:rPr>
          <w:rStyle w:val="Classification"/>
        </w:rPr>
        <w:alias w:val="Classification"/>
        <w:tag w:val="Classification"/>
        <w:id w:val="1553580520"/>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101CA5" w:themeColor="text1"/>
          <w:sz w:val="18"/>
        </w:rPr>
      </w:sdtEndPr>
      <w:sdtContent>
        <w:r w:rsidR="00144346">
          <w:rPr>
            <w:rStyle w:val="Classification"/>
          </w:rPr>
          <w:t>OFFICIAL</w:t>
        </w:r>
      </w:sdtContent>
    </w:sdt>
    <w:r>
      <w:rPr>
        <w:color w:val="2B579A"/>
        <w:shd w:val="clear" w:color="auto" w:fill="E6E6E6"/>
      </w:rPr>
      <w:fldChar w:fldCharType="end"/>
    </w:r>
  </w:p>
  <w:p w14:paraId="5DD7F8FD" w14:textId="157A1F56" w:rsidR="00DC4531" w:rsidRDefault="00000000" w:rsidP="00D07F53">
    <w:pPr>
      <w:pStyle w:val="Footer"/>
      <w:jc w:val="right"/>
    </w:pPr>
    <w:sdt>
      <w:sdtPr>
        <w:rPr>
          <w:color w:val="2B579A"/>
          <w:shd w:val="clear" w:color="auto" w:fill="E6E6E6"/>
        </w:rPr>
        <w:id w:val="-2000869907"/>
        <w:docPartObj>
          <w:docPartGallery w:val="Page Numbers (Bottom of Page)"/>
          <w:docPartUnique/>
        </w:docPartObj>
      </w:sdtPr>
      <w:sdtEndPr>
        <w:rPr>
          <w:noProof/>
          <w:color w:val="101CA5" w:themeColor="text1"/>
          <w:shd w:val="clear" w:color="auto" w:fill="auto"/>
        </w:rPr>
      </w:sdtEndPr>
      <w:sdtContent>
        <w:r w:rsidR="00DC4531">
          <w:rPr>
            <w:color w:val="2B579A"/>
            <w:shd w:val="clear" w:color="auto" w:fill="E6E6E6"/>
          </w:rPr>
          <w:fldChar w:fldCharType="begin"/>
        </w:r>
        <w:r w:rsidR="00DC4531">
          <w:instrText xml:space="preserve"> PAGE   \* MERGEFORMAT </w:instrText>
        </w:r>
        <w:r w:rsidR="00DC4531">
          <w:rPr>
            <w:color w:val="2B579A"/>
            <w:shd w:val="clear" w:color="auto" w:fill="E6E6E6"/>
          </w:rPr>
          <w:fldChar w:fldCharType="separate"/>
        </w:r>
        <w:r w:rsidR="00EB2893">
          <w:rPr>
            <w:noProof/>
          </w:rPr>
          <w:t>1</w:t>
        </w:r>
        <w:r w:rsidR="00DC4531">
          <w:rPr>
            <w:noProof/>
            <w:color w:val="2B579A"/>
            <w:shd w:val="clear" w:color="auto" w:fill="E6E6E6"/>
          </w:rPr>
          <w:fldChar w:fldCharType="end"/>
        </w:r>
      </w:sdtContent>
    </w:sdt>
  </w:p>
  <w:p w14:paraId="4177FBBE" w14:textId="00B91528" w:rsidR="00DC4531" w:rsidRPr="008F6FFF" w:rsidRDefault="00DC4531" w:rsidP="00D07F53">
    <w:pPr>
      <w:pStyle w:val="Footer"/>
    </w:pPr>
    <w:r w:rsidRPr="002C7C8A">
      <w:t xml:space="preserve">Office of </w:t>
    </w:r>
    <w:r w:rsidR="003B36B0">
      <w:t xml:space="preserve">the National Data Commissioner </w:t>
    </w:r>
    <w:r w:rsidRPr="002C7C8A">
      <w:t>|</w:t>
    </w:r>
    <w:r w:rsidRPr="002C7C8A">
      <w:rPr>
        <w:color w:val="2B579A"/>
        <w:shd w:val="clear" w:color="auto" w:fill="E6E6E6"/>
      </w:rPr>
      <w:fldChar w:fldCharType="begin"/>
    </w:r>
    <w:r w:rsidRPr="002C7C8A">
      <w:instrText xml:space="preserve"> DATE  \@ "MMMM yyyy"  \* MERGEFORMAT </w:instrText>
    </w:r>
    <w:r w:rsidRPr="002C7C8A">
      <w:rPr>
        <w:color w:val="2B579A"/>
        <w:shd w:val="clear" w:color="auto" w:fill="E6E6E6"/>
      </w:rPr>
      <w:fldChar w:fldCharType="separate"/>
    </w:r>
    <w:r w:rsidR="0099472D">
      <w:rPr>
        <w:noProof/>
      </w:rPr>
      <w:t>April 2023</w:t>
    </w:r>
    <w:r w:rsidRPr="002C7C8A">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E614" w14:textId="77777777" w:rsidR="00A73FC0" w:rsidRDefault="00A73FC0" w:rsidP="00D07F53">
      <w:r>
        <w:separator/>
      </w:r>
    </w:p>
  </w:footnote>
  <w:footnote w:type="continuationSeparator" w:id="0">
    <w:p w14:paraId="3B8BE0F7" w14:textId="77777777" w:rsidR="00A73FC0" w:rsidRDefault="00A73FC0" w:rsidP="00D0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D8B2" w14:textId="12C831A6" w:rsidR="000B5EE7" w:rsidRDefault="00662599">
    <w:pPr>
      <w:pStyle w:val="Header"/>
    </w:pPr>
    <w:r>
      <w:rPr>
        <w:noProof/>
        <w:color w:val="2B579A"/>
        <w:shd w:val="clear" w:color="auto" w:fill="E6E6E6"/>
        <w:lang w:eastAsia="en-AU"/>
      </w:rPr>
      <mc:AlternateContent>
        <mc:Choice Requires="wps">
          <w:drawing>
            <wp:anchor distT="0" distB="0" distL="0" distR="0" simplePos="0" relativeHeight="251668480" behindDoc="0" locked="0" layoutInCell="1" allowOverlap="1" wp14:anchorId="25256EDE" wp14:editId="435A63A0">
              <wp:simplePos x="0" y="0"/>
              <wp:positionH relativeFrom="page">
                <wp:posOffset>3507129</wp:posOffset>
              </wp:positionH>
              <wp:positionV relativeFrom="page">
                <wp:align>top</wp:align>
              </wp:positionV>
              <wp:extent cx="821803" cy="443865"/>
              <wp:effectExtent l="0" t="0" r="16510" b="762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1803" cy="443865"/>
                      </a:xfrm>
                      <a:prstGeom prst="rect">
                        <a:avLst/>
                      </a:prstGeom>
                      <a:noFill/>
                      <a:ln>
                        <a:noFill/>
                      </a:ln>
                    </wps:spPr>
                    <wps:txbx>
                      <w:txbxContent>
                        <w:p w14:paraId="546745A0" w14:textId="18E6F35A" w:rsidR="00662599" w:rsidRPr="00EA2FA7" w:rsidRDefault="00662599" w:rsidP="00662599">
                          <w:pPr>
                            <w:spacing w:after="0"/>
                            <w:rPr>
                              <w:rFonts w:asciiTheme="minorHAnsi" w:eastAsia="Calibri" w:hAnsiTheme="minorHAnsi" w:cs="Calibri"/>
                              <w:noProof/>
                              <w:color w:val="FF0000"/>
                              <w:sz w:val="24"/>
                              <w:szCs w:val="24"/>
                            </w:rPr>
                          </w:pPr>
                          <w:r w:rsidRPr="00EA2FA7">
                            <w:rPr>
                              <w:rFonts w:asciiTheme="minorHAnsi" w:eastAsia="Calibri" w:hAnsiTheme="minorHAnsi" w:cs="Calibri"/>
                              <w:noProof/>
                              <w:color w:val="FF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256EDE" id="_x0000_t202" coordsize="21600,21600" o:spt="202" path="m,l,21600r21600,l21600,xe">
              <v:stroke joinstyle="miter"/>
              <v:path gradientshapeok="t" o:connecttype="rect"/>
            </v:shapetype>
            <v:shape id="Text Box 2" o:spid="_x0000_s1026" type="#_x0000_t202" alt="OFFICIAL" style="position:absolute;margin-left:276.15pt;margin-top:0;width:64.7pt;height:34.95pt;z-index:251668480;visibility:visible;mso-wrap-style:square;mso-width-percent:0;mso-wrap-distance-left:0;mso-wrap-distance-top:0;mso-wrap-distance-right:0;mso-wrap-distance-bottom:0;mso-position-horizontal:absolute;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" filled="f" stroked="f">
              <v:textbox style="mso-fit-shape-to-text:t" inset="0,15pt,0,0">
                <w:txbxContent>
                  <w:p w14:paraId="546745A0" w14:textId="18E6F35A" w:rsidR="00662599" w:rsidRPr="00EA2FA7" w:rsidRDefault="00662599" w:rsidP="00662599">
                    <w:pPr>
                      <w:spacing w:after="0"/>
                      <w:rPr>
                        <w:rFonts w:asciiTheme="minorHAnsi" w:eastAsia="Calibri" w:hAnsiTheme="minorHAnsi" w:cs="Calibri"/>
                        <w:noProof/>
                        <w:color w:val="FF0000"/>
                        <w:sz w:val="24"/>
                        <w:szCs w:val="24"/>
                      </w:rPr>
                    </w:pPr>
                    <w:r w:rsidRPr="00EA2FA7">
                      <w:rPr>
                        <w:rFonts w:asciiTheme="minorHAnsi" w:eastAsia="Calibri" w:hAnsiTheme="minorHAnsi" w:cs="Calibri"/>
                        <w:noProof/>
                        <w:color w:val="FF0000"/>
                        <w:sz w:val="24"/>
                        <w:szCs w:val="24"/>
                      </w:rPr>
                      <w:t>OFFICIAL</w:t>
                    </w:r>
                  </w:p>
                </w:txbxContent>
              </v:textbox>
              <w10:wrap anchorx="page" anchory="page"/>
            </v:shape>
          </w:pict>
        </mc:Fallback>
      </mc:AlternateContent>
    </w:r>
    <w:r w:rsidR="000B5EE7">
      <w:rPr>
        <w:noProof/>
        <w:color w:val="2B579A"/>
        <w:shd w:val="clear" w:color="auto" w:fill="E6E6E6"/>
        <w:lang w:eastAsia="en-AU"/>
      </w:rPr>
      <w:drawing>
        <wp:anchor distT="0" distB="0" distL="114300" distR="114300" simplePos="0" relativeHeight="251666432" behindDoc="1" locked="0" layoutInCell="1" allowOverlap="1" wp14:anchorId="60BC4CEE" wp14:editId="32E03103">
          <wp:simplePos x="0" y="0"/>
          <wp:positionH relativeFrom="column">
            <wp:posOffset>-734060</wp:posOffset>
          </wp:positionH>
          <wp:positionV relativeFrom="paragraph">
            <wp:posOffset>-1147909</wp:posOffset>
          </wp:positionV>
          <wp:extent cx="7200000" cy="10532772"/>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6B72" w14:textId="7A61D36D" w:rsidR="00DC4531" w:rsidRDefault="00662599" w:rsidP="00D07F53">
    <w:pPr>
      <w:pStyle w:val="Header"/>
    </w:pPr>
    <w:r>
      <w:rPr>
        <w:noProof/>
        <w:color w:val="2B579A"/>
        <w:shd w:val="clear" w:color="auto" w:fill="E6E6E6"/>
        <w:lang w:eastAsia="en-AU"/>
      </w:rPr>
      <mc:AlternateContent>
        <mc:Choice Requires="wps">
          <w:drawing>
            <wp:anchor distT="0" distB="0" distL="0" distR="0" simplePos="0" relativeHeight="251669504" behindDoc="0" locked="0" layoutInCell="1" allowOverlap="1" wp14:anchorId="15F90412" wp14:editId="5D99E4B7">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BB747" w14:textId="7962C7DA" w:rsidR="00662599" w:rsidRPr="00EA2FA7" w:rsidRDefault="00662599" w:rsidP="00662599">
                          <w:pPr>
                            <w:spacing w:after="0"/>
                            <w:rPr>
                              <w:rFonts w:asciiTheme="minorHAnsi" w:eastAsia="Calibri" w:hAnsiTheme="minorHAnsi" w:cs="Calibri"/>
                              <w:noProof/>
                              <w:color w:val="FF0000"/>
                              <w:sz w:val="24"/>
                              <w:szCs w:val="24"/>
                            </w:rPr>
                          </w:pPr>
                          <w:r w:rsidRPr="00EA2FA7">
                            <w:rPr>
                              <w:rFonts w:asciiTheme="minorHAnsi" w:eastAsia="Calibri" w:hAnsiTheme="minorHAns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9041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6BB747" w14:textId="7962C7DA" w:rsidR="00662599" w:rsidRPr="00EA2FA7" w:rsidRDefault="00662599" w:rsidP="00662599">
                    <w:pPr>
                      <w:spacing w:after="0"/>
                      <w:rPr>
                        <w:rFonts w:asciiTheme="minorHAnsi" w:eastAsia="Calibri" w:hAnsiTheme="minorHAnsi" w:cs="Calibri"/>
                        <w:noProof/>
                        <w:color w:val="FF0000"/>
                        <w:sz w:val="24"/>
                        <w:szCs w:val="24"/>
                      </w:rPr>
                    </w:pPr>
                    <w:r w:rsidRPr="00EA2FA7">
                      <w:rPr>
                        <w:rFonts w:asciiTheme="minorHAnsi" w:eastAsia="Calibri" w:hAnsiTheme="minorHAns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5DC4F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7.7pt;margin-top:-91.3pt;width:566.95pt;height:829.5pt;z-index:-251653120;mso-position-horizontal-relative:text;mso-position-vertical-relative:text;mso-width-relative:page;mso-height-relative:page">
          <v:imagedata r:id="rId1" o:title="Second_Page_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742C" w14:textId="47EB1DCD" w:rsidR="00DC4531" w:rsidRDefault="00000000" w:rsidP="00E13DD1">
    <w:pPr>
      <w:pStyle w:val="Header"/>
      <w:jc w:val="center"/>
    </w:pPr>
    <w:r>
      <w:rPr>
        <w:noProof/>
        <w:color w:val="2B579A"/>
        <w:shd w:val="clear" w:color="auto" w:fill="E6E6E6"/>
      </w:rPr>
      <w:pict w14:anchorId="696F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60pt;margin-top:-102.85pt;width:571.55pt;height:841.15pt;z-index:-251651072;mso-position-horizontal-relative:text;mso-position-vertical-relative:text;mso-width-relative:page;mso-height-relative:page">
          <v:imagedata r:id="rId1" o:title="Different_First_Page_3"/>
        </v:shape>
      </w:pict>
    </w:r>
    <w:bookmarkStart w:id="0" w:name="Classification"/>
    <w:sdt>
      <w:sdtPr>
        <w:rPr>
          <w:rStyle w:val="Classification"/>
        </w:rPr>
        <w:id w:val="1397089522"/>
        <w:lock w:val="contentLocked"/>
        <w:group/>
      </w:sdtPr>
      <w:sdtEndPr>
        <w:rPr>
          <w:rStyle w:val="DefaultParagraphFont"/>
          <w:color w:val="auto"/>
        </w:rPr>
      </w:sdtEndPr>
      <w:sdtContent>
        <w:sdt>
          <w:sdtPr>
            <w:rPr>
              <w:rStyle w:val="Classification"/>
            </w:rPr>
            <w:alias w:val="Classification"/>
            <w:tag w:val="Classification"/>
            <w:id w:val="-407610955"/>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sidR="00FA4603">
              <w:rPr>
                <w:rStyle w:val="Classification"/>
              </w:rPr>
              <w:t>OFFICIAL</w:t>
            </w:r>
          </w:sdtContent>
        </w:sdt>
        <w:bookmarkEnd w:id="0"/>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3C5"/>
    <w:multiLevelType w:val="hybridMultilevel"/>
    <w:tmpl w:val="A1F24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50526C"/>
    <w:multiLevelType w:val="hybridMultilevel"/>
    <w:tmpl w:val="8C1A35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79F7EBD"/>
    <w:multiLevelType w:val="hybridMultilevel"/>
    <w:tmpl w:val="BEDA3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AB7051"/>
    <w:multiLevelType w:val="hybridMultilevel"/>
    <w:tmpl w:val="24AC43EC"/>
    <w:lvl w:ilvl="0" w:tplc="1FEABC3E">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545D4C"/>
    <w:multiLevelType w:val="hybridMultilevel"/>
    <w:tmpl w:val="F1DE9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8637D3"/>
    <w:multiLevelType w:val="hybridMultilevel"/>
    <w:tmpl w:val="B5200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6047155">
    <w:abstractNumId w:val="4"/>
  </w:num>
  <w:num w:numId="2" w16cid:durableId="693962854">
    <w:abstractNumId w:val="3"/>
  </w:num>
  <w:num w:numId="3" w16cid:durableId="1381637890">
    <w:abstractNumId w:val="0"/>
  </w:num>
  <w:num w:numId="4" w16cid:durableId="870067028">
    <w:abstractNumId w:val="6"/>
  </w:num>
  <w:num w:numId="5" w16cid:durableId="1446345893">
    <w:abstractNumId w:val="2"/>
  </w:num>
  <w:num w:numId="6" w16cid:durableId="812213418">
    <w:abstractNumId w:val="5"/>
  </w:num>
  <w:num w:numId="7" w16cid:durableId="106799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SortMethod w:val="0004"/>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E50"/>
    <w:rsid w:val="0001112F"/>
    <w:rsid w:val="00026D42"/>
    <w:rsid w:val="000353A0"/>
    <w:rsid w:val="000366DF"/>
    <w:rsid w:val="0005301D"/>
    <w:rsid w:val="00057367"/>
    <w:rsid w:val="00063192"/>
    <w:rsid w:val="00064D54"/>
    <w:rsid w:val="0007526E"/>
    <w:rsid w:val="000A709C"/>
    <w:rsid w:val="000B5EE7"/>
    <w:rsid w:val="000D0BA0"/>
    <w:rsid w:val="000D71DE"/>
    <w:rsid w:val="000E47E9"/>
    <w:rsid w:val="000F490F"/>
    <w:rsid w:val="00104E7F"/>
    <w:rsid w:val="001057E0"/>
    <w:rsid w:val="0012063F"/>
    <w:rsid w:val="00124E88"/>
    <w:rsid w:val="00127BAE"/>
    <w:rsid w:val="0013223D"/>
    <w:rsid w:val="00133068"/>
    <w:rsid w:val="00133A14"/>
    <w:rsid w:val="00144346"/>
    <w:rsid w:val="0014627D"/>
    <w:rsid w:val="001471C4"/>
    <w:rsid w:val="001612B2"/>
    <w:rsid w:val="00195268"/>
    <w:rsid w:val="001A5F35"/>
    <w:rsid w:val="001A7B3B"/>
    <w:rsid w:val="001B4304"/>
    <w:rsid w:val="001C1BFA"/>
    <w:rsid w:val="001E1F06"/>
    <w:rsid w:val="001F0606"/>
    <w:rsid w:val="0020049B"/>
    <w:rsid w:val="0020265D"/>
    <w:rsid w:val="00207E69"/>
    <w:rsid w:val="002095B4"/>
    <w:rsid w:val="002139C0"/>
    <w:rsid w:val="0023059A"/>
    <w:rsid w:val="00243BF5"/>
    <w:rsid w:val="002601F7"/>
    <w:rsid w:val="002727DF"/>
    <w:rsid w:val="002728D4"/>
    <w:rsid w:val="00276AA9"/>
    <w:rsid w:val="00276EE7"/>
    <w:rsid w:val="0028000A"/>
    <w:rsid w:val="00284D94"/>
    <w:rsid w:val="002A4E24"/>
    <w:rsid w:val="002C067A"/>
    <w:rsid w:val="002C7C8A"/>
    <w:rsid w:val="002D3E06"/>
    <w:rsid w:val="002D4C3A"/>
    <w:rsid w:val="002D5117"/>
    <w:rsid w:val="002E54DA"/>
    <w:rsid w:val="00305B5B"/>
    <w:rsid w:val="0031395F"/>
    <w:rsid w:val="00317B7F"/>
    <w:rsid w:val="00327C70"/>
    <w:rsid w:val="00331531"/>
    <w:rsid w:val="00351BA1"/>
    <w:rsid w:val="00361B32"/>
    <w:rsid w:val="003626B5"/>
    <w:rsid w:val="003851AD"/>
    <w:rsid w:val="00395241"/>
    <w:rsid w:val="003A2680"/>
    <w:rsid w:val="003B36B0"/>
    <w:rsid w:val="003B7BDC"/>
    <w:rsid w:val="003E1277"/>
    <w:rsid w:val="003F69CE"/>
    <w:rsid w:val="00406188"/>
    <w:rsid w:val="00406D8A"/>
    <w:rsid w:val="0041707A"/>
    <w:rsid w:val="0042142C"/>
    <w:rsid w:val="00421B78"/>
    <w:rsid w:val="004278D8"/>
    <w:rsid w:val="00434EAF"/>
    <w:rsid w:val="00452EFC"/>
    <w:rsid w:val="00455236"/>
    <w:rsid w:val="00475CDC"/>
    <w:rsid w:val="00490439"/>
    <w:rsid w:val="004A0A68"/>
    <w:rsid w:val="004A4062"/>
    <w:rsid w:val="004B420C"/>
    <w:rsid w:val="004B6ECA"/>
    <w:rsid w:val="004C4BF2"/>
    <w:rsid w:val="004C59C8"/>
    <w:rsid w:val="004C7BCF"/>
    <w:rsid w:val="004D00D9"/>
    <w:rsid w:val="004D4BEA"/>
    <w:rsid w:val="004D60E5"/>
    <w:rsid w:val="004F609F"/>
    <w:rsid w:val="00500CC4"/>
    <w:rsid w:val="005024B9"/>
    <w:rsid w:val="00504B4B"/>
    <w:rsid w:val="00506DC6"/>
    <w:rsid w:val="00507B97"/>
    <w:rsid w:val="00522903"/>
    <w:rsid w:val="00524A77"/>
    <w:rsid w:val="0053589D"/>
    <w:rsid w:val="00546EAE"/>
    <w:rsid w:val="0055369F"/>
    <w:rsid w:val="00560D86"/>
    <w:rsid w:val="005752B3"/>
    <w:rsid w:val="00576EF6"/>
    <w:rsid w:val="00580D06"/>
    <w:rsid w:val="00582BD8"/>
    <w:rsid w:val="005B2D37"/>
    <w:rsid w:val="005B4D0A"/>
    <w:rsid w:val="005B5A92"/>
    <w:rsid w:val="005B6C21"/>
    <w:rsid w:val="005D5DC5"/>
    <w:rsid w:val="005E5F74"/>
    <w:rsid w:val="005E67EA"/>
    <w:rsid w:val="00606ED2"/>
    <w:rsid w:val="00607533"/>
    <w:rsid w:val="00624BD6"/>
    <w:rsid w:val="00642EE6"/>
    <w:rsid w:val="00644C91"/>
    <w:rsid w:val="00646243"/>
    <w:rsid w:val="006466EB"/>
    <w:rsid w:val="00647C5F"/>
    <w:rsid w:val="0065308D"/>
    <w:rsid w:val="006569FF"/>
    <w:rsid w:val="00662599"/>
    <w:rsid w:val="00690AF4"/>
    <w:rsid w:val="00691F10"/>
    <w:rsid w:val="00692F06"/>
    <w:rsid w:val="00697E13"/>
    <w:rsid w:val="006C3E12"/>
    <w:rsid w:val="006C4055"/>
    <w:rsid w:val="006D38CA"/>
    <w:rsid w:val="006D53DC"/>
    <w:rsid w:val="006D5E34"/>
    <w:rsid w:val="00703E8B"/>
    <w:rsid w:val="007064BA"/>
    <w:rsid w:val="007117BC"/>
    <w:rsid w:val="0072213A"/>
    <w:rsid w:val="00742A60"/>
    <w:rsid w:val="007539B8"/>
    <w:rsid w:val="00757F47"/>
    <w:rsid w:val="00795576"/>
    <w:rsid w:val="007A0703"/>
    <w:rsid w:val="007A3DA9"/>
    <w:rsid w:val="007A7697"/>
    <w:rsid w:val="007B6498"/>
    <w:rsid w:val="007B6D00"/>
    <w:rsid w:val="007C6934"/>
    <w:rsid w:val="007C74F5"/>
    <w:rsid w:val="007C7921"/>
    <w:rsid w:val="007D1825"/>
    <w:rsid w:val="007D6601"/>
    <w:rsid w:val="007E0C11"/>
    <w:rsid w:val="007E17CB"/>
    <w:rsid w:val="007E5B21"/>
    <w:rsid w:val="007F1E2E"/>
    <w:rsid w:val="007F2873"/>
    <w:rsid w:val="007F54AB"/>
    <w:rsid w:val="007F58E8"/>
    <w:rsid w:val="007F7952"/>
    <w:rsid w:val="00802B8D"/>
    <w:rsid w:val="0081600C"/>
    <w:rsid w:val="008207B5"/>
    <w:rsid w:val="00820CEF"/>
    <w:rsid w:val="00820E53"/>
    <w:rsid w:val="00822714"/>
    <w:rsid w:val="00824DF1"/>
    <w:rsid w:val="0083397B"/>
    <w:rsid w:val="00836B33"/>
    <w:rsid w:val="00847402"/>
    <w:rsid w:val="00865650"/>
    <w:rsid w:val="008669F4"/>
    <w:rsid w:val="0087715C"/>
    <w:rsid w:val="0089516D"/>
    <w:rsid w:val="008A3C5E"/>
    <w:rsid w:val="008B0D41"/>
    <w:rsid w:val="008B6F97"/>
    <w:rsid w:val="008B7F29"/>
    <w:rsid w:val="008F194C"/>
    <w:rsid w:val="008F326F"/>
    <w:rsid w:val="008F6FFF"/>
    <w:rsid w:val="00931CC5"/>
    <w:rsid w:val="009348E2"/>
    <w:rsid w:val="00934BBD"/>
    <w:rsid w:val="00935BFB"/>
    <w:rsid w:val="00970657"/>
    <w:rsid w:val="0097199F"/>
    <w:rsid w:val="00972253"/>
    <w:rsid w:val="009734EB"/>
    <w:rsid w:val="0099472D"/>
    <w:rsid w:val="009A065B"/>
    <w:rsid w:val="009A53D8"/>
    <w:rsid w:val="009E4DAB"/>
    <w:rsid w:val="009E63FF"/>
    <w:rsid w:val="009E7D1B"/>
    <w:rsid w:val="009F4E2A"/>
    <w:rsid w:val="00A0146C"/>
    <w:rsid w:val="00A03B06"/>
    <w:rsid w:val="00A11E50"/>
    <w:rsid w:val="00A14633"/>
    <w:rsid w:val="00A249B7"/>
    <w:rsid w:val="00A327C7"/>
    <w:rsid w:val="00A34A26"/>
    <w:rsid w:val="00A410C9"/>
    <w:rsid w:val="00A427F9"/>
    <w:rsid w:val="00A610B1"/>
    <w:rsid w:val="00A655E7"/>
    <w:rsid w:val="00A6783E"/>
    <w:rsid w:val="00A73FC0"/>
    <w:rsid w:val="00A7661D"/>
    <w:rsid w:val="00A92D3A"/>
    <w:rsid w:val="00A9501F"/>
    <w:rsid w:val="00A9720B"/>
    <w:rsid w:val="00AD0AF0"/>
    <w:rsid w:val="00AE452B"/>
    <w:rsid w:val="00B075F7"/>
    <w:rsid w:val="00B123C1"/>
    <w:rsid w:val="00B14FD4"/>
    <w:rsid w:val="00B171D8"/>
    <w:rsid w:val="00B217F0"/>
    <w:rsid w:val="00B34A89"/>
    <w:rsid w:val="00B64905"/>
    <w:rsid w:val="00B677DE"/>
    <w:rsid w:val="00B74519"/>
    <w:rsid w:val="00B83033"/>
    <w:rsid w:val="00B83BAB"/>
    <w:rsid w:val="00B94BC6"/>
    <w:rsid w:val="00BB5C0E"/>
    <w:rsid w:val="00BC28A1"/>
    <w:rsid w:val="00BC6AE4"/>
    <w:rsid w:val="00BD29F4"/>
    <w:rsid w:val="00BD568A"/>
    <w:rsid w:val="00BE14BC"/>
    <w:rsid w:val="00BE311E"/>
    <w:rsid w:val="00BE6FAE"/>
    <w:rsid w:val="00BF2AE9"/>
    <w:rsid w:val="00BF350E"/>
    <w:rsid w:val="00BF7CA4"/>
    <w:rsid w:val="00C055A3"/>
    <w:rsid w:val="00C17481"/>
    <w:rsid w:val="00C33B15"/>
    <w:rsid w:val="00C43221"/>
    <w:rsid w:val="00C519B1"/>
    <w:rsid w:val="00C55D20"/>
    <w:rsid w:val="00C56965"/>
    <w:rsid w:val="00C56D24"/>
    <w:rsid w:val="00C66AA3"/>
    <w:rsid w:val="00C70F65"/>
    <w:rsid w:val="00C71517"/>
    <w:rsid w:val="00C71F71"/>
    <w:rsid w:val="00C85BD0"/>
    <w:rsid w:val="00C9258F"/>
    <w:rsid w:val="00CA154D"/>
    <w:rsid w:val="00CB1533"/>
    <w:rsid w:val="00CD0FA1"/>
    <w:rsid w:val="00CE6AA9"/>
    <w:rsid w:val="00CF0C51"/>
    <w:rsid w:val="00CF3552"/>
    <w:rsid w:val="00D029A2"/>
    <w:rsid w:val="00D07F53"/>
    <w:rsid w:val="00D3674E"/>
    <w:rsid w:val="00D36D40"/>
    <w:rsid w:val="00D45933"/>
    <w:rsid w:val="00D60772"/>
    <w:rsid w:val="00D65E3B"/>
    <w:rsid w:val="00D721C9"/>
    <w:rsid w:val="00D72360"/>
    <w:rsid w:val="00D8318F"/>
    <w:rsid w:val="00D8764B"/>
    <w:rsid w:val="00DB481F"/>
    <w:rsid w:val="00DC4531"/>
    <w:rsid w:val="00E07F5E"/>
    <w:rsid w:val="00E13DD1"/>
    <w:rsid w:val="00E20992"/>
    <w:rsid w:val="00E37501"/>
    <w:rsid w:val="00E420BD"/>
    <w:rsid w:val="00E52031"/>
    <w:rsid w:val="00E53ED4"/>
    <w:rsid w:val="00E7499E"/>
    <w:rsid w:val="00E90AF0"/>
    <w:rsid w:val="00E90F62"/>
    <w:rsid w:val="00E91CA3"/>
    <w:rsid w:val="00EA0D3B"/>
    <w:rsid w:val="00EA2FA7"/>
    <w:rsid w:val="00EA42E7"/>
    <w:rsid w:val="00EB0DE3"/>
    <w:rsid w:val="00EB2893"/>
    <w:rsid w:val="00EC052A"/>
    <w:rsid w:val="00EC79A2"/>
    <w:rsid w:val="00EF2443"/>
    <w:rsid w:val="00EF320A"/>
    <w:rsid w:val="00F004A7"/>
    <w:rsid w:val="00F0662F"/>
    <w:rsid w:val="00F11856"/>
    <w:rsid w:val="00F17232"/>
    <w:rsid w:val="00F36FBE"/>
    <w:rsid w:val="00F43430"/>
    <w:rsid w:val="00F559AB"/>
    <w:rsid w:val="00F627AB"/>
    <w:rsid w:val="00F7244A"/>
    <w:rsid w:val="00F85585"/>
    <w:rsid w:val="00F92814"/>
    <w:rsid w:val="00FA0E7C"/>
    <w:rsid w:val="00FA4603"/>
    <w:rsid w:val="00FF167D"/>
    <w:rsid w:val="010008BC"/>
    <w:rsid w:val="0226AB89"/>
    <w:rsid w:val="023D63A1"/>
    <w:rsid w:val="024E9E6D"/>
    <w:rsid w:val="040D4F93"/>
    <w:rsid w:val="04853A5E"/>
    <w:rsid w:val="049206CC"/>
    <w:rsid w:val="05E2B14E"/>
    <w:rsid w:val="0645AF98"/>
    <w:rsid w:val="07185CA8"/>
    <w:rsid w:val="0B74963B"/>
    <w:rsid w:val="0C2A765E"/>
    <w:rsid w:val="0DA42B20"/>
    <w:rsid w:val="0E183082"/>
    <w:rsid w:val="0F1A0A4E"/>
    <w:rsid w:val="0FEC91DE"/>
    <w:rsid w:val="10BF3EEE"/>
    <w:rsid w:val="114E0BD4"/>
    <w:rsid w:val="116234A2"/>
    <w:rsid w:val="11E27F52"/>
    <w:rsid w:val="1232B9F9"/>
    <w:rsid w:val="13A9CA60"/>
    <w:rsid w:val="13B6E200"/>
    <w:rsid w:val="13F74552"/>
    <w:rsid w:val="13FA8FE1"/>
    <w:rsid w:val="14101F96"/>
    <w:rsid w:val="143269C3"/>
    <w:rsid w:val="1469118A"/>
    <w:rsid w:val="161030C8"/>
    <w:rsid w:val="16D33D5B"/>
    <w:rsid w:val="16E98A7E"/>
    <w:rsid w:val="17731D52"/>
    <w:rsid w:val="17C3F801"/>
    <w:rsid w:val="197D49D3"/>
    <w:rsid w:val="19B7B680"/>
    <w:rsid w:val="1A190BE4"/>
    <w:rsid w:val="1A622620"/>
    <w:rsid w:val="1E124718"/>
    <w:rsid w:val="1E82F6DC"/>
    <w:rsid w:val="1EC526E3"/>
    <w:rsid w:val="21765FA6"/>
    <w:rsid w:val="2334F132"/>
    <w:rsid w:val="23541B34"/>
    <w:rsid w:val="23AEE529"/>
    <w:rsid w:val="240DE020"/>
    <w:rsid w:val="24115D80"/>
    <w:rsid w:val="24E10D02"/>
    <w:rsid w:val="25901120"/>
    <w:rsid w:val="2598A556"/>
    <w:rsid w:val="26408853"/>
    <w:rsid w:val="26B0BCA5"/>
    <w:rsid w:val="2919D8A7"/>
    <w:rsid w:val="29597ADC"/>
    <w:rsid w:val="2A3B3F86"/>
    <w:rsid w:val="2A5AAEC2"/>
    <w:rsid w:val="2B82AB39"/>
    <w:rsid w:val="2E109017"/>
    <w:rsid w:val="2F3D5516"/>
    <w:rsid w:val="30746FF3"/>
    <w:rsid w:val="31542DA2"/>
    <w:rsid w:val="317AC67A"/>
    <w:rsid w:val="321FBD3C"/>
    <w:rsid w:val="34AF7AB6"/>
    <w:rsid w:val="361145B2"/>
    <w:rsid w:val="365A65E1"/>
    <w:rsid w:val="365E248D"/>
    <w:rsid w:val="369044EA"/>
    <w:rsid w:val="3744FAA3"/>
    <w:rsid w:val="389B9C1B"/>
    <w:rsid w:val="38E5C332"/>
    <w:rsid w:val="395867FB"/>
    <w:rsid w:val="396308C5"/>
    <w:rsid w:val="39B87042"/>
    <w:rsid w:val="39D89B02"/>
    <w:rsid w:val="3A46D3A9"/>
    <w:rsid w:val="3A6419EB"/>
    <w:rsid w:val="3ADE21A5"/>
    <w:rsid w:val="3BC69DB6"/>
    <w:rsid w:val="3BF8C474"/>
    <w:rsid w:val="3BFB9A0C"/>
    <w:rsid w:val="3D1302C1"/>
    <w:rsid w:val="3D44633F"/>
    <w:rsid w:val="3D9F6215"/>
    <w:rsid w:val="3EC249E7"/>
    <w:rsid w:val="3F5D98EC"/>
    <w:rsid w:val="3F6405AC"/>
    <w:rsid w:val="3F9C149D"/>
    <w:rsid w:val="4027B1C6"/>
    <w:rsid w:val="4150ED5D"/>
    <w:rsid w:val="419233EE"/>
    <w:rsid w:val="428E8F6B"/>
    <w:rsid w:val="4469B650"/>
    <w:rsid w:val="466A431F"/>
    <w:rsid w:val="472AD619"/>
    <w:rsid w:val="473D3B4B"/>
    <w:rsid w:val="4767F3A3"/>
    <w:rsid w:val="48B42D86"/>
    <w:rsid w:val="4AF97791"/>
    <w:rsid w:val="4B7251F3"/>
    <w:rsid w:val="4BCB4640"/>
    <w:rsid w:val="4F87C4AC"/>
    <w:rsid w:val="5127FE4E"/>
    <w:rsid w:val="5278EF3B"/>
    <w:rsid w:val="52CD7EC3"/>
    <w:rsid w:val="53AAA552"/>
    <w:rsid w:val="53E9DB8E"/>
    <w:rsid w:val="541614D4"/>
    <w:rsid w:val="54E40A56"/>
    <w:rsid w:val="5521C86F"/>
    <w:rsid w:val="56BC8C7E"/>
    <w:rsid w:val="56D7CCFA"/>
    <w:rsid w:val="5B54AB30"/>
    <w:rsid w:val="5BEB4D23"/>
    <w:rsid w:val="5C7EDB51"/>
    <w:rsid w:val="5DCDE1FA"/>
    <w:rsid w:val="5DD1C9B2"/>
    <w:rsid w:val="5EB0AD53"/>
    <w:rsid w:val="5F298DCA"/>
    <w:rsid w:val="5F67FFF0"/>
    <w:rsid w:val="5F7D8A43"/>
    <w:rsid w:val="5F87CF80"/>
    <w:rsid w:val="60636EC4"/>
    <w:rsid w:val="616A93B8"/>
    <w:rsid w:val="61E7231A"/>
    <w:rsid w:val="62EDA06B"/>
    <w:rsid w:val="6340123F"/>
    <w:rsid w:val="643C1E3D"/>
    <w:rsid w:val="644B0A7A"/>
    <w:rsid w:val="660D8AEA"/>
    <w:rsid w:val="661FE5C8"/>
    <w:rsid w:val="6784B75A"/>
    <w:rsid w:val="69532F71"/>
    <w:rsid w:val="6BCD857E"/>
    <w:rsid w:val="6C310B68"/>
    <w:rsid w:val="6C42BEA7"/>
    <w:rsid w:val="6D1ED124"/>
    <w:rsid w:val="6DAB3E6D"/>
    <w:rsid w:val="6E5C170C"/>
    <w:rsid w:val="6EC00744"/>
    <w:rsid w:val="70B367F2"/>
    <w:rsid w:val="711B2C0E"/>
    <w:rsid w:val="72852276"/>
    <w:rsid w:val="72EFFD85"/>
    <w:rsid w:val="73056B25"/>
    <w:rsid w:val="73136202"/>
    <w:rsid w:val="748F08FA"/>
    <w:rsid w:val="75B97314"/>
    <w:rsid w:val="75F3CE72"/>
    <w:rsid w:val="762262AF"/>
    <w:rsid w:val="7677446F"/>
    <w:rsid w:val="76E5FE9B"/>
    <w:rsid w:val="78F4B84F"/>
    <w:rsid w:val="795923EC"/>
    <w:rsid w:val="79642740"/>
    <w:rsid w:val="79A1EDEF"/>
    <w:rsid w:val="7B907141"/>
    <w:rsid w:val="7BD81B2F"/>
    <w:rsid w:val="7C846B6C"/>
    <w:rsid w:val="7CA7A057"/>
    <w:rsid w:val="7DA93903"/>
    <w:rsid w:val="7F5972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2236"/>
  <w15:chartTrackingRefBased/>
  <w15:docId w15:val="{B5B9C539-7083-4BAC-ADF3-CF19EA41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73"/>
    <w:pPr>
      <w:spacing w:after="120"/>
    </w:pPr>
    <w:rPr>
      <w:sz w:val="20"/>
    </w:rPr>
  </w:style>
  <w:style w:type="paragraph" w:styleId="Heading1">
    <w:name w:val="heading 1"/>
    <w:basedOn w:val="Normal"/>
    <w:next w:val="Normal"/>
    <w:link w:val="Heading1Char"/>
    <w:uiPriority w:val="9"/>
    <w:qFormat/>
    <w:rsid w:val="00820E53"/>
    <w:pPr>
      <w:spacing w:before="120" w:after="200"/>
      <w:outlineLvl w:val="0"/>
    </w:pPr>
    <w:rPr>
      <w:b/>
      <w:color w:val="101CA5" w:themeColor="text1"/>
      <w:sz w:val="56"/>
      <w:szCs w:val="44"/>
    </w:rPr>
  </w:style>
  <w:style w:type="paragraph" w:styleId="Heading2">
    <w:name w:val="heading 2"/>
    <w:basedOn w:val="Normal"/>
    <w:next w:val="Normal"/>
    <w:link w:val="Heading2Char"/>
    <w:uiPriority w:val="9"/>
    <w:unhideWhenUsed/>
    <w:qFormat/>
    <w:rsid w:val="00820E53"/>
    <w:pPr>
      <w:spacing w:before="120"/>
      <w:outlineLvl w:val="1"/>
    </w:pPr>
    <w:rPr>
      <w:b/>
      <w:color w:val="1321B9" w:themeColor="text2"/>
      <w:sz w:val="48"/>
      <w:szCs w:val="32"/>
    </w:rPr>
  </w:style>
  <w:style w:type="paragraph" w:styleId="Heading3">
    <w:name w:val="heading 3"/>
    <w:basedOn w:val="Normal"/>
    <w:next w:val="Normal"/>
    <w:link w:val="Heading3Char"/>
    <w:uiPriority w:val="9"/>
    <w:unhideWhenUsed/>
    <w:qFormat/>
    <w:rsid w:val="00A610B1"/>
    <w:pPr>
      <w:outlineLvl w:val="2"/>
    </w:pPr>
    <w:rPr>
      <w:b/>
      <w:color w:val="101CA5" w:themeColor="text1"/>
      <w:sz w:val="40"/>
      <w:szCs w:val="40"/>
    </w:rPr>
  </w:style>
  <w:style w:type="paragraph" w:styleId="Heading4">
    <w:name w:val="heading 4"/>
    <w:basedOn w:val="Normal"/>
    <w:next w:val="Normal"/>
    <w:link w:val="Heading4Char"/>
    <w:uiPriority w:val="9"/>
    <w:unhideWhenUsed/>
    <w:qFormat/>
    <w:rsid w:val="00104E7F"/>
    <w:pPr>
      <w:outlineLvl w:val="3"/>
    </w:pPr>
    <w:rPr>
      <w:color w:val="0000D8" w:themeColor="accent2"/>
      <w:sz w:val="32"/>
    </w:rPr>
  </w:style>
  <w:style w:type="paragraph" w:styleId="Heading5">
    <w:name w:val="heading 5"/>
    <w:basedOn w:val="Normal"/>
    <w:next w:val="Normal"/>
    <w:link w:val="Heading5Char"/>
    <w:uiPriority w:val="9"/>
    <w:unhideWhenUsed/>
    <w:qFormat/>
    <w:rsid w:val="00A610B1"/>
    <w:pPr>
      <w:keepNext/>
      <w:keepLines/>
      <w:spacing w:after="40"/>
      <w:outlineLvl w:val="4"/>
    </w:pPr>
    <w:rPr>
      <w:rFonts w:asciiTheme="majorHAnsi" w:eastAsiaTheme="majorEastAsia" w:hAnsiTheme="majorHAnsi" w:cstheme="majorBidi"/>
      <w:color w:val="0E195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F5E"/>
    <w:rPr>
      <w:b/>
      <w:color w:val="101CA5" w:themeColor="text1"/>
      <w:sz w:val="72"/>
      <w:szCs w:val="72"/>
    </w:rPr>
  </w:style>
  <w:style w:type="character" w:customStyle="1" w:styleId="TitleChar">
    <w:name w:val="Title Char"/>
    <w:basedOn w:val="DefaultParagraphFont"/>
    <w:link w:val="Title"/>
    <w:uiPriority w:val="10"/>
    <w:rsid w:val="00E07F5E"/>
    <w:rPr>
      <w:b/>
      <w:color w:val="101CA5" w:themeColor="text1"/>
      <w:sz w:val="72"/>
      <w:szCs w:val="72"/>
    </w:rPr>
  </w:style>
  <w:style w:type="character" w:customStyle="1" w:styleId="Heading1Char">
    <w:name w:val="Heading 1 Char"/>
    <w:basedOn w:val="DefaultParagraphFont"/>
    <w:link w:val="Heading1"/>
    <w:uiPriority w:val="9"/>
    <w:rsid w:val="00820E53"/>
    <w:rPr>
      <w:b/>
      <w:color w:val="101CA5" w:themeColor="text1"/>
      <w:sz w:val="56"/>
      <w:szCs w:val="44"/>
    </w:rPr>
  </w:style>
  <w:style w:type="paragraph" w:styleId="Subtitle">
    <w:name w:val="Subtitle"/>
    <w:basedOn w:val="Normal"/>
    <w:next w:val="Normal"/>
    <w:link w:val="SubtitleChar"/>
    <w:uiPriority w:val="11"/>
    <w:qFormat/>
    <w:rsid w:val="0053589D"/>
    <w:pPr>
      <w:numPr>
        <w:ilvl w:val="1"/>
      </w:numPr>
    </w:pPr>
    <w:rPr>
      <w:rFonts w:asciiTheme="minorHAnsi" w:eastAsiaTheme="minorEastAsia" w:hAnsiTheme="minorHAnsi"/>
      <w:color w:val="233DDB" w:themeColor="accent3"/>
      <w:spacing w:val="10"/>
    </w:rPr>
  </w:style>
  <w:style w:type="character" w:customStyle="1" w:styleId="SubtitleChar">
    <w:name w:val="Subtitle Char"/>
    <w:basedOn w:val="DefaultParagraphFont"/>
    <w:link w:val="Subtitle"/>
    <w:uiPriority w:val="11"/>
    <w:rsid w:val="0053589D"/>
    <w:rPr>
      <w:rFonts w:asciiTheme="minorHAnsi" w:eastAsiaTheme="minorEastAsia" w:hAnsiTheme="minorHAnsi"/>
      <w:color w:val="233DDB" w:themeColor="accent3"/>
      <w:spacing w:val="10"/>
      <w:sz w:val="20"/>
    </w:rPr>
  </w:style>
  <w:style w:type="paragraph" w:styleId="Header">
    <w:name w:val="header"/>
    <w:basedOn w:val="Normal"/>
    <w:link w:val="HeaderChar"/>
    <w:uiPriority w:val="99"/>
    <w:unhideWhenUsed/>
    <w:rsid w:val="00F3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BE"/>
  </w:style>
  <w:style w:type="paragraph" w:styleId="Footer">
    <w:name w:val="footer"/>
    <w:basedOn w:val="Normal"/>
    <w:link w:val="FooterChar"/>
    <w:uiPriority w:val="99"/>
    <w:unhideWhenUsed/>
    <w:rsid w:val="00D07F53"/>
    <w:pPr>
      <w:tabs>
        <w:tab w:val="center" w:pos="4513"/>
        <w:tab w:val="right" w:pos="9026"/>
      </w:tabs>
      <w:spacing w:after="0" w:line="240" w:lineRule="auto"/>
    </w:pPr>
    <w:rPr>
      <w:color w:val="101CA5" w:themeColor="text1"/>
      <w:sz w:val="18"/>
    </w:rPr>
  </w:style>
  <w:style w:type="character" w:customStyle="1" w:styleId="FooterChar">
    <w:name w:val="Footer Char"/>
    <w:basedOn w:val="DefaultParagraphFont"/>
    <w:link w:val="Footer"/>
    <w:uiPriority w:val="99"/>
    <w:rsid w:val="00D07F53"/>
    <w:rPr>
      <w:color w:val="101CA5" w:themeColor="text1"/>
      <w:sz w:val="18"/>
    </w:rPr>
  </w:style>
  <w:style w:type="character" w:styleId="PlaceholderText">
    <w:name w:val="Placeholder Text"/>
    <w:basedOn w:val="DefaultParagraphFont"/>
    <w:uiPriority w:val="99"/>
    <w:semiHidden/>
    <w:rsid w:val="00DB481F"/>
    <w:rPr>
      <w:color w:val="808080"/>
    </w:rPr>
  </w:style>
  <w:style w:type="character" w:customStyle="1" w:styleId="Classification">
    <w:name w:val="Classification"/>
    <w:basedOn w:val="DefaultParagraphFont"/>
    <w:uiPriority w:val="1"/>
    <w:rsid w:val="007E5B21"/>
    <w:rPr>
      <w:color w:val="FF0000"/>
      <w:sz w:val="20"/>
    </w:rPr>
  </w:style>
  <w:style w:type="character" w:customStyle="1" w:styleId="Heading2Char">
    <w:name w:val="Heading 2 Char"/>
    <w:basedOn w:val="DefaultParagraphFont"/>
    <w:link w:val="Heading2"/>
    <w:uiPriority w:val="9"/>
    <w:rsid w:val="00820E53"/>
    <w:rPr>
      <w:b/>
      <w:color w:val="1321B9" w:themeColor="text2"/>
      <w:sz w:val="48"/>
      <w:szCs w:val="32"/>
    </w:rPr>
  </w:style>
  <w:style w:type="character" w:customStyle="1" w:styleId="Heading3Char">
    <w:name w:val="Heading 3 Char"/>
    <w:basedOn w:val="DefaultParagraphFont"/>
    <w:link w:val="Heading3"/>
    <w:uiPriority w:val="9"/>
    <w:rsid w:val="00A610B1"/>
    <w:rPr>
      <w:b/>
      <w:color w:val="101CA5" w:themeColor="text1"/>
      <w:sz w:val="40"/>
      <w:szCs w:val="40"/>
    </w:rPr>
  </w:style>
  <w:style w:type="character" w:customStyle="1" w:styleId="Heading4Char">
    <w:name w:val="Heading 4 Char"/>
    <w:basedOn w:val="DefaultParagraphFont"/>
    <w:link w:val="Heading4"/>
    <w:uiPriority w:val="9"/>
    <w:rsid w:val="00104E7F"/>
    <w:rPr>
      <w:color w:val="0000D8" w:themeColor="accent2"/>
      <w:sz w:val="32"/>
    </w:rPr>
  </w:style>
  <w:style w:type="paragraph" w:styleId="ListParagraph">
    <w:name w:val="List Paragraph"/>
    <w:basedOn w:val="Normal"/>
    <w:link w:val="ListParagraphChar"/>
    <w:uiPriority w:val="34"/>
    <w:rsid w:val="000E47E9"/>
    <w:pPr>
      <w:ind w:left="720"/>
      <w:contextualSpacing/>
    </w:pPr>
  </w:style>
  <w:style w:type="paragraph" w:customStyle="1" w:styleId="BulletedList">
    <w:name w:val="Bulleted List"/>
    <w:basedOn w:val="ListParagraph"/>
    <w:link w:val="BulletedListChar"/>
    <w:qFormat/>
    <w:rsid w:val="00C71517"/>
    <w:pPr>
      <w:numPr>
        <w:numId w:val="2"/>
      </w:numPr>
    </w:pPr>
  </w:style>
  <w:style w:type="paragraph" w:customStyle="1" w:styleId="NumberedList">
    <w:name w:val="Numbered List"/>
    <w:basedOn w:val="ListParagraph"/>
    <w:link w:val="NumberedListChar"/>
    <w:qFormat/>
    <w:rsid w:val="00C71517"/>
    <w:pPr>
      <w:numPr>
        <w:numId w:val="1"/>
      </w:numPr>
    </w:pPr>
  </w:style>
  <w:style w:type="character" w:customStyle="1" w:styleId="ListParagraphChar">
    <w:name w:val="List Paragraph Char"/>
    <w:basedOn w:val="DefaultParagraphFont"/>
    <w:link w:val="ListParagraph"/>
    <w:uiPriority w:val="34"/>
    <w:rsid w:val="00C71517"/>
  </w:style>
  <w:style w:type="character" w:customStyle="1" w:styleId="BulletedListChar">
    <w:name w:val="Bulleted List Char"/>
    <w:basedOn w:val="ListParagraphChar"/>
    <w:link w:val="BulletedList"/>
    <w:rsid w:val="00C71517"/>
  </w:style>
  <w:style w:type="character" w:customStyle="1" w:styleId="NumberedListChar">
    <w:name w:val="Numbered List Char"/>
    <w:basedOn w:val="ListParagraphChar"/>
    <w:link w:val="NumberedList"/>
    <w:rsid w:val="00C71517"/>
  </w:style>
  <w:style w:type="paragraph" w:styleId="Quote">
    <w:name w:val="Quote"/>
    <w:basedOn w:val="Normal"/>
    <w:next w:val="Normal"/>
    <w:link w:val="QuoteChar"/>
    <w:uiPriority w:val="29"/>
    <w:qFormat/>
    <w:rsid w:val="00A610B1"/>
    <w:pPr>
      <w:spacing w:before="160"/>
      <w:ind w:left="862" w:right="862"/>
      <w:jc w:val="center"/>
    </w:pPr>
    <w:rPr>
      <w:i/>
      <w:iCs/>
      <w:color w:val="1E2EE9" w:themeColor="text1" w:themeTint="BF"/>
    </w:rPr>
  </w:style>
  <w:style w:type="character" w:customStyle="1" w:styleId="QuoteChar">
    <w:name w:val="Quote Char"/>
    <w:basedOn w:val="DefaultParagraphFont"/>
    <w:link w:val="Quote"/>
    <w:uiPriority w:val="29"/>
    <w:rsid w:val="00A610B1"/>
    <w:rPr>
      <w:i/>
      <w:iCs/>
      <w:color w:val="1E2EE9" w:themeColor="text1" w:themeTint="BF"/>
    </w:rPr>
  </w:style>
  <w:style w:type="character" w:customStyle="1" w:styleId="Heading5Char">
    <w:name w:val="Heading 5 Char"/>
    <w:basedOn w:val="DefaultParagraphFont"/>
    <w:link w:val="Heading5"/>
    <w:uiPriority w:val="9"/>
    <w:rsid w:val="00A610B1"/>
    <w:rPr>
      <w:rFonts w:asciiTheme="majorHAnsi" w:eastAsiaTheme="majorEastAsia" w:hAnsiTheme="majorHAnsi" w:cstheme="majorBidi"/>
      <w:color w:val="0E1956" w:themeColor="accent1" w:themeShade="BF"/>
      <w:sz w:val="26"/>
      <w:szCs w:val="26"/>
    </w:rPr>
  </w:style>
  <w:style w:type="table" w:styleId="TableGrid">
    <w:name w:val="Table Grid"/>
    <w:basedOn w:val="TableNormal"/>
    <w:uiPriority w:val="39"/>
    <w:rsid w:val="0045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42E7"/>
    <w:pPr>
      <w:spacing w:after="0" w:line="240" w:lineRule="auto"/>
    </w:pPr>
    <w:tblPr>
      <w:tblStyleRowBandSize w:val="1"/>
    </w:tblPr>
    <w:tblStylePr w:type="firstRow">
      <w:pPr>
        <w:jc w:val="left"/>
      </w:pPr>
      <w:rPr>
        <w:b/>
      </w:rPr>
      <w:tblPr/>
      <w:trPr>
        <w:tblHeader/>
      </w:trPr>
      <w:tcPr>
        <w:shd w:val="clear" w:color="auto" w:fill="101CA5" w:themeFill="text1"/>
        <w:vAlign w:val="center"/>
      </w:tcPr>
    </w:tblStylePr>
    <w:tblStylePr w:type="band2Horz">
      <w:tblPr/>
      <w:tcPr>
        <w:shd w:val="clear" w:color="auto" w:fill="F3F3F3"/>
      </w:tcPr>
    </w:tblStylePr>
  </w:style>
  <w:style w:type="paragraph" w:styleId="Caption">
    <w:name w:val="caption"/>
    <w:basedOn w:val="Normal"/>
    <w:next w:val="Normal"/>
    <w:uiPriority w:val="35"/>
    <w:unhideWhenUsed/>
    <w:qFormat/>
    <w:rsid w:val="007C6934"/>
    <w:pPr>
      <w:spacing w:before="120" w:after="80" w:line="240" w:lineRule="auto"/>
    </w:pPr>
    <w:rPr>
      <w:b/>
      <w:i/>
      <w:iCs/>
      <w:color w:val="1321B9" w:themeColor="text2"/>
      <w:szCs w:val="18"/>
    </w:rPr>
  </w:style>
  <w:style w:type="paragraph" w:customStyle="1" w:styleId="FooterText">
    <w:name w:val="Footer Text"/>
    <w:basedOn w:val="Footer"/>
    <w:rsid w:val="002C7C8A"/>
  </w:style>
  <w:style w:type="paragraph" w:customStyle="1" w:styleId="CallOutBox">
    <w:name w:val="Call Out Box"/>
    <w:basedOn w:val="Normal"/>
    <w:qFormat/>
    <w:rsid w:val="00D07F53"/>
    <w:pPr>
      <w:pBdr>
        <w:top w:val="single" w:sz="12" w:space="1" w:color="101CA5"/>
        <w:left w:val="single" w:sz="12" w:space="4" w:color="101CA5"/>
        <w:bottom w:val="single" w:sz="12" w:space="1" w:color="101CA5"/>
        <w:right w:val="single" w:sz="12" w:space="4" w:color="101CA5"/>
        <w:bar w:val="single" w:sz="12" w:color="101CA5"/>
      </w:pBdr>
      <w:spacing w:before="240" w:after="240"/>
      <w:ind w:left="397" w:right="397"/>
    </w:pPr>
  </w:style>
  <w:style w:type="paragraph" w:customStyle="1" w:styleId="EmphasisPanel">
    <w:name w:val="Emphasis Panel"/>
    <w:basedOn w:val="Normal"/>
    <w:qFormat/>
    <w:rsid w:val="00820E53"/>
    <w:pPr>
      <w:pBdr>
        <w:top w:val="single" w:sz="48" w:space="1" w:color="F3F3F3" w:themeColor="background1"/>
        <w:left w:val="single" w:sz="48" w:space="4" w:color="F3F3F3" w:themeColor="background1"/>
        <w:bottom w:val="single" w:sz="48" w:space="1" w:color="F3F3F3" w:themeColor="background1"/>
        <w:right w:val="single" w:sz="48" w:space="4" w:color="F3F3F3" w:themeColor="background1"/>
      </w:pBdr>
      <w:shd w:val="clear" w:color="auto" w:fill="F3F3F3" w:themeFill="background1"/>
      <w:ind w:left="397" w:right="397"/>
      <w:contextualSpacing/>
    </w:pPr>
    <w:rPr>
      <w:rFonts w:eastAsia="Times New Roman" w:cs="Times New Roman"/>
      <w:szCs w:val="20"/>
    </w:rPr>
  </w:style>
  <w:style w:type="character" w:styleId="Hyperlink">
    <w:name w:val="Hyperlink"/>
    <w:basedOn w:val="DefaultParagraphFont"/>
    <w:uiPriority w:val="99"/>
    <w:unhideWhenUsed/>
    <w:rsid w:val="007C6934"/>
    <w:rPr>
      <w:color w:val="3D6CE4" w:themeColor="hyperlink"/>
      <w:u w:val="single"/>
    </w:rPr>
  </w:style>
  <w:style w:type="character" w:styleId="CommentReference">
    <w:name w:val="annotation reference"/>
    <w:basedOn w:val="DefaultParagraphFont"/>
    <w:uiPriority w:val="99"/>
    <w:semiHidden/>
    <w:unhideWhenUsed/>
    <w:rsid w:val="003B36B0"/>
    <w:rPr>
      <w:sz w:val="16"/>
      <w:szCs w:val="16"/>
    </w:rPr>
  </w:style>
  <w:style w:type="paragraph" w:styleId="CommentText">
    <w:name w:val="annotation text"/>
    <w:basedOn w:val="Normal"/>
    <w:link w:val="CommentTextChar"/>
    <w:uiPriority w:val="99"/>
    <w:unhideWhenUsed/>
    <w:rsid w:val="003B36B0"/>
    <w:pPr>
      <w:spacing w:line="240" w:lineRule="auto"/>
    </w:pPr>
    <w:rPr>
      <w:szCs w:val="20"/>
    </w:rPr>
  </w:style>
  <w:style w:type="character" w:customStyle="1" w:styleId="CommentTextChar">
    <w:name w:val="Comment Text Char"/>
    <w:basedOn w:val="DefaultParagraphFont"/>
    <w:link w:val="CommentText"/>
    <w:uiPriority w:val="99"/>
    <w:rsid w:val="003B36B0"/>
    <w:rPr>
      <w:sz w:val="20"/>
      <w:szCs w:val="20"/>
    </w:rPr>
  </w:style>
  <w:style w:type="paragraph" w:styleId="BalloonText">
    <w:name w:val="Balloon Text"/>
    <w:basedOn w:val="Normal"/>
    <w:link w:val="BalloonTextChar"/>
    <w:uiPriority w:val="99"/>
    <w:semiHidden/>
    <w:unhideWhenUsed/>
    <w:rsid w:val="003B3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6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4A89"/>
    <w:rPr>
      <w:b/>
      <w:bCs/>
    </w:rPr>
  </w:style>
  <w:style w:type="character" w:customStyle="1" w:styleId="CommentSubjectChar">
    <w:name w:val="Comment Subject Char"/>
    <w:basedOn w:val="CommentTextChar"/>
    <w:link w:val="CommentSubject"/>
    <w:uiPriority w:val="99"/>
    <w:semiHidden/>
    <w:rsid w:val="00B34A89"/>
    <w:rPr>
      <w:b/>
      <w:bCs/>
      <w:sz w:val="20"/>
      <w:szCs w:val="20"/>
    </w:rPr>
  </w:style>
  <w:style w:type="paragraph" w:styleId="NormalWeb">
    <w:name w:val="Normal (Web)"/>
    <w:basedOn w:val="Normal"/>
    <w:uiPriority w:val="99"/>
    <w:semiHidden/>
    <w:unhideWhenUsed/>
    <w:rsid w:val="008B0D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CF0C51"/>
    <w:pPr>
      <w:spacing w:after="0" w:line="240" w:lineRule="auto"/>
    </w:pPr>
    <w:rPr>
      <w:sz w:val="20"/>
    </w:rPr>
  </w:style>
  <w:style w:type="character" w:styleId="UnresolvedMention">
    <w:name w:val="Unresolved Mention"/>
    <w:basedOn w:val="DefaultParagraphFont"/>
    <w:uiPriority w:val="99"/>
    <w:semiHidden/>
    <w:unhideWhenUsed/>
    <w:rsid w:val="00D3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207">
      <w:bodyDiv w:val="1"/>
      <w:marLeft w:val="0"/>
      <w:marRight w:val="0"/>
      <w:marTop w:val="0"/>
      <w:marBottom w:val="0"/>
      <w:divBdr>
        <w:top w:val="none" w:sz="0" w:space="0" w:color="auto"/>
        <w:left w:val="none" w:sz="0" w:space="0" w:color="auto"/>
        <w:bottom w:val="none" w:sz="0" w:space="0" w:color="auto"/>
        <w:right w:val="none" w:sz="0" w:space="0" w:color="auto"/>
      </w:divBdr>
    </w:div>
    <w:div w:id="3201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Details/F2022L01719" TargetMode="External"/><Relationship Id="rId18" Type="http://schemas.openxmlformats.org/officeDocument/2006/relationships/hyperlink" Target="https://www.datacommissioner.gov.au/sites/default/files/2022-11/Annual%20Regulation%20and%20Compliance%20Priorities%202022-2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atacommissioner.gov.au/sites/default/files/2022-11/Regulatory%20Approach.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F2022L017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au/Details/F2022L01719"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Details/F2022L01719"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7108\Desktop\DATA%20Scheme%20Summary%20-%20Gayle%20updates%2013%20April%202022.dotx" TargetMode="External"/></Relationships>
</file>

<file path=word/theme/theme1.xml><?xml version="1.0" encoding="utf-8"?>
<a:theme xmlns:a="http://schemas.openxmlformats.org/drawingml/2006/main" name="Office Theme">
  <a:themeElements>
    <a:clrScheme name="Office of the National Data Commissioner">
      <a:dk1>
        <a:srgbClr val="101CA5"/>
      </a:dk1>
      <a:lt1>
        <a:srgbClr val="F3F3F3"/>
      </a:lt1>
      <a:dk2>
        <a:srgbClr val="1321B9"/>
      </a:dk2>
      <a:lt2>
        <a:srgbClr val="F9F9F9"/>
      </a:lt2>
      <a:accent1>
        <a:srgbClr val="132274"/>
      </a:accent1>
      <a:accent2>
        <a:srgbClr val="0000D8"/>
      </a:accent2>
      <a:accent3>
        <a:srgbClr val="233DDB"/>
      </a:accent3>
      <a:accent4>
        <a:srgbClr val="3D6CE4"/>
      </a:accent4>
      <a:accent5>
        <a:srgbClr val="A6EAFB"/>
      </a:accent5>
      <a:accent6>
        <a:srgbClr val="DAFFFF"/>
      </a:accent6>
      <a:hlink>
        <a:srgbClr val="3D6CE4"/>
      </a:hlink>
      <a:folHlink>
        <a:srgbClr val="A6EAF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60831AADDC5874C890343C005E93616" ma:contentTypeVersion="29" ma:contentTypeDescription="Create a new document." ma:contentTypeScope="" ma:versionID="b3cf7588e6e8282949b60c749e84fc99">
  <xsd:schema xmlns:xsd="http://www.w3.org/2001/XMLSchema" xmlns:xs="http://www.w3.org/2001/XMLSchema" xmlns:p="http://schemas.microsoft.com/office/2006/metadata/properties" xmlns:ns1="http://schemas.microsoft.com/sharepoint/v3" xmlns:ns2="a334ba3b-e131-42d3-95f3-2728f5a41884" xmlns:ns3="4cf51cfb-d99e-49cb-a25e-3235d44af28b" xmlns:ns4="6a7e9632-768a-49bf-85ac-c69233ab2a52" targetNamespace="http://schemas.microsoft.com/office/2006/metadata/properties" ma:root="true" ma:fieldsID="7b20f2025b001193af38fe4f2e6f5cdc" ns1:_="" ns2:_="" ns3:_="" ns4:_="">
    <xsd:import namespace="http://schemas.microsoft.com/sharepoint/v3"/>
    <xsd:import namespace="a334ba3b-e131-42d3-95f3-2728f5a41884"/>
    <xsd:import namespace="4cf51cfb-d99e-49cb-a25e-3235d44af28b"/>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3:MediaServiceDateTaken" minOccurs="0"/>
                <xsd:element ref="ns3:MediaLengthInSeconds"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4:SharedWithUsers" minOccurs="0"/>
                <xsd:element ref="ns4:_dlc_Doc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ma:readOnly="false">
      <xsd:simpleType>
        <xsd:restriction base="dms:Note"/>
      </xsd:simpleType>
    </xsd:element>
    <xsd:element name="_ip_UnifiedCompliancePolicyUIAction" ma:index="3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Office of the National Data Commissioner|ada643d2-e50e-4570-b8d2-2c33632e567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2e524be-5fb4-442b-ad65-9e537c01c5e4}"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92e524be-5fb4-442b-ad65-9e537c01c5e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f51cfb-d99e-49cb-a25e-3235d44af28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6"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226</Value>
      <Value>3</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FIN11578-1059128186-31659</_dlc_DocId>
    <_dlc_DocIdUrl xmlns="6a7e9632-768a-49bf-85ac-c69233ab2a52">
      <Url>https://financegovau.sharepoint.com/sites/M365_DoF_51011578/_layouts/15/DocIdRedir.aspx?ID=FIN11578-1059128186-31659</Url>
      <Description>FIN11578-1059128186-31659</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Office of the National Data Commissioner</TermName>
          <TermId xmlns="http://schemas.microsoft.com/office/infopath/2007/PartnerControls">ada643d2-e50e-4570-b8d2-2c33632e5671</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the Prime Minister and Cabinet</TermName>
          <TermId xmlns="http://schemas.microsoft.com/office/infopath/2007/PartnerControls">88371da0-dc77-4d74-b66f-50194b92dc49</TermId>
        </TermInfo>
      </Terms>
    </f0888ba7078d4a1bac90b097c1ed0fad>
    <_ip_UnifiedCompliancePolicyUIAction xmlns="http://schemas.microsoft.com/sharepoint/v3" xsi:nil="true"/>
    <lcf76f155ced4ddcb4097134ff3c332f xmlns="4cf51cfb-d99e-49cb-a25e-3235d44af28b">
      <Terms xmlns="http://schemas.microsoft.com/office/infopath/2007/PartnerControls"/>
    </lcf76f155ced4ddcb4097134ff3c332f>
    <_ip_UnifiedCompliancePolicyProperties xmlns="http://schemas.microsoft.com/sharepoint/v3" xsi:nil="true"/>
    <_dlc_DocIdPersistId xmlns="6a7e9632-768a-49bf-85ac-c69233ab2a5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B69B67-893D-4A00-90E5-685C20B54ED2}">
  <ds:schemaRefs>
    <ds:schemaRef ds:uri="http://schemas.microsoft.com/sharepoint/v3/contenttype/forms"/>
  </ds:schemaRefs>
</ds:datastoreItem>
</file>

<file path=customXml/itemProps2.xml><?xml version="1.0" encoding="utf-8"?>
<ds:datastoreItem xmlns:ds="http://schemas.openxmlformats.org/officeDocument/2006/customXml" ds:itemID="{19EB220F-D9A0-4822-893D-E555C074A63E}">
  <ds:schemaRefs>
    <ds:schemaRef ds:uri="http://schemas.openxmlformats.org/officeDocument/2006/bibliography"/>
  </ds:schemaRefs>
</ds:datastoreItem>
</file>

<file path=customXml/itemProps3.xml><?xml version="1.0" encoding="utf-8"?>
<ds:datastoreItem xmlns:ds="http://schemas.openxmlformats.org/officeDocument/2006/customXml" ds:itemID="{52814C4F-317F-4A8D-AF5A-5CEEE4BCEFC8}">
  <ds:schemaRefs>
    <ds:schemaRef ds:uri="Microsoft.SharePoint.Taxonomy.ContentTypeSync"/>
  </ds:schemaRefs>
</ds:datastoreItem>
</file>

<file path=customXml/itemProps4.xml><?xml version="1.0" encoding="utf-8"?>
<ds:datastoreItem xmlns:ds="http://schemas.openxmlformats.org/officeDocument/2006/customXml" ds:itemID="{3C6B7019-6707-46A0-B5BF-E777DA17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4cf51cfb-d99e-49cb-a25e-3235d44af28b"/>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D64BD-E363-4D19-8ACA-16E705E311B3}">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4cf51cfb-d99e-49cb-a25e-3235d44af28b"/>
  </ds:schemaRefs>
</ds:datastoreItem>
</file>

<file path=customXml/itemProps6.xml><?xml version="1.0" encoding="utf-8"?>
<ds:datastoreItem xmlns:ds="http://schemas.openxmlformats.org/officeDocument/2006/customXml" ds:itemID="{2F8294FE-F4CF-45EB-A3C3-7E8F2303FE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DATA Scheme Summary - Gayle updates 13 April 2022</Template>
  <TotalTime>0</TotalTime>
  <Pages>4</Pages>
  <Words>1452</Words>
  <Characters>8379</Characters>
  <Application>Microsoft Office Word</Application>
  <DocSecurity>0</DocSecurity>
  <Lines>144</Lines>
  <Paragraphs>61</Paragraphs>
  <ScaleCrop>false</ScaleCrop>
  <Company>Department of the Prime Minister and Cabinet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Shelley</dc:creator>
  <cp:keywords>[SEC=OFFICIAL]</cp:keywords>
  <dc:description/>
  <cp:lastModifiedBy>Yong, Yvonne</cp:lastModifiedBy>
  <cp:revision>2</cp:revision>
  <cp:lastPrinted>2022-09-08T07:14:00Z</cp:lastPrinted>
  <dcterms:created xsi:type="dcterms:W3CDTF">2023-04-13T04:03:00Z</dcterms:created>
  <dcterms:modified xsi:type="dcterms:W3CDTF">2023-04-13T04:03:00Z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0x010100B7B479F47583304BA8B631462CC772D700960831AADDC5874C890343C005E93616</vt:lpwstr>
  </property>
  <property fmtid="{D5CDD505-2E9C-101B-9397-08002B2CF9AE}" pid="3" name="HPRMSecurityCaveat">
    <vt:lpwstr/>
  </property>
  <property fmtid="{D5CDD505-2E9C-101B-9397-08002B2CF9AE}" pid="4" name="HPRMSecurityLevel">
    <vt:lpwstr>34;#OFFICIAL|11463c70-78df-4e3b-b0ff-f66cd3cb26ec</vt:lpwstr>
  </property>
  <property fmtid="{D5CDD505-2E9C-101B-9397-08002B2CF9AE}" pid="5" name="TaxKeyword">
    <vt:lpwstr>226;#[SEC=OFFICIAL]|07351cc0-de73-4913-be2f-56f124cbf8bb</vt:lpwstr>
  </property>
  <property fmtid="{D5CDD505-2E9C-101B-9397-08002B2CF9AE}" pid="6" name="AbtEntity">
    <vt:lpwstr>2;#Department of Finance|fd660e8f-8f31-49bd-92a3-d31d4da31afe</vt:lpwstr>
  </property>
  <property fmtid="{D5CDD505-2E9C-101B-9397-08002B2CF9AE}" pid="7" name="OrgUnit">
    <vt:lpwstr>1;#Office of the National Data Commissioner|ada643d2-e50e-4570-b8d2-2c33632e5671</vt:lpwstr>
  </property>
  <property fmtid="{D5CDD505-2E9C-101B-9397-08002B2CF9AE}" pid="8" name="_dlc_DocIdItemGuid">
    <vt:lpwstr>e2c92384-ba8b-4b74-8998-19d803a33221</vt:lpwstr>
  </property>
  <property fmtid="{D5CDD505-2E9C-101B-9397-08002B2CF9AE}" pid="9" name="InitiatingEntity">
    <vt:lpwstr>8;#Department of the Prime Minister and Cabinet|88371da0-dc77-4d74-b66f-50194b92dc49</vt:lpwstr>
  </property>
  <property fmtid="{D5CDD505-2E9C-101B-9397-08002B2CF9AE}" pid="10" name="Function and Activity">
    <vt:lpwstr/>
  </property>
  <property fmtid="{D5CDD505-2E9C-101B-9397-08002B2CF9AE}" pid="11" name="EmTo">
    <vt:lpwstr/>
  </property>
  <property fmtid="{D5CDD505-2E9C-101B-9397-08002B2CF9AE}" pid="12" name="EmFrom">
    <vt:lpwstr/>
  </property>
  <property fmtid="{D5CDD505-2E9C-101B-9397-08002B2CF9AE}" pid="13" name="EmReceivedByName">
    <vt:lpwstr/>
  </property>
  <property fmtid="{D5CDD505-2E9C-101B-9397-08002B2CF9AE}" pid="14" name="EmSubject">
    <vt:lpwstr/>
  </property>
  <property fmtid="{D5CDD505-2E9C-101B-9397-08002B2CF9AE}" pid="15" name="EmToAddress">
    <vt:lpwstr/>
  </property>
  <property fmtid="{D5CDD505-2E9C-101B-9397-08002B2CF9AE}" pid="16" name="EmCategory">
    <vt:lpwstr/>
  </property>
  <property fmtid="{D5CDD505-2E9C-101B-9397-08002B2CF9AE}" pid="17" name="EmConversationIndex">
    <vt:lpwstr/>
  </property>
  <property fmtid="{D5CDD505-2E9C-101B-9397-08002B2CF9AE}" pid="18" name="EmBody">
    <vt:lpwstr/>
  </property>
  <property fmtid="{D5CDD505-2E9C-101B-9397-08002B2CF9AE}" pid="19" name="EmHasAttachments">
    <vt:bool>false</vt:bool>
  </property>
  <property fmtid="{D5CDD505-2E9C-101B-9397-08002B2CF9AE}" pid="20" name="EmRetentionPolicyName">
    <vt:lpwstr/>
  </property>
  <property fmtid="{D5CDD505-2E9C-101B-9397-08002B2CF9AE}" pid="21" name="EmReplyRecipientNames">
    <vt:lpwstr/>
  </property>
  <property fmtid="{D5CDD505-2E9C-101B-9397-08002B2CF9AE}" pid="22" name="EmReplyRecipients">
    <vt:lpwstr/>
  </property>
  <property fmtid="{D5CDD505-2E9C-101B-9397-08002B2CF9AE}" pid="23" name="EmCC">
    <vt:lpwstr/>
  </property>
  <property fmtid="{D5CDD505-2E9C-101B-9397-08002B2CF9AE}" pid="24" name="EmFromName">
    <vt:lpwstr/>
  </property>
  <property fmtid="{D5CDD505-2E9C-101B-9397-08002B2CF9AE}" pid="25" name="EmBCCSMTPAddress">
    <vt:lpwstr/>
  </property>
  <property fmtid="{D5CDD505-2E9C-101B-9397-08002B2CF9AE}" pid="26" name="About Entity">
    <vt:lpwstr>1;#Department of Finance|fd660e8f-8f31-49bd-92a3-d31d4da31afe</vt:lpwstr>
  </property>
  <property fmtid="{D5CDD505-2E9C-101B-9397-08002B2CF9AE}" pid="27" name="EmAttachmentNames">
    <vt:lpwstr/>
  </property>
  <property fmtid="{D5CDD505-2E9C-101B-9397-08002B2CF9AE}" pid="28" name="EmToSMTPAddress">
    <vt:lpwstr/>
  </property>
  <property fmtid="{D5CDD505-2E9C-101B-9397-08002B2CF9AE}" pid="29" name="EmSentOnBehalfOfName">
    <vt:lpwstr/>
  </property>
  <property fmtid="{D5CDD505-2E9C-101B-9397-08002B2CF9AE}" pid="30" name="Initiating Entity">
    <vt:lpwstr>3;#Department of the Prime Minister and Cabinet|88371da0-dc77-4d74-b66f-50194b92dc49</vt:lpwstr>
  </property>
  <property fmtid="{D5CDD505-2E9C-101B-9397-08002B2CF9AE}" pid="31" name="EmCCSMTPAddress">
    <vt:lpwstr/>
  </property>
  <property fmtid="{D5CDD505-2E9C-101B-9397-08002B2CF9AE}" pid="32" name="Organisation Unit">
    <vt:lpwstr>2;#Office of the National Data Commissioner|ada643d2-e50e-4570-b8d2-2c33632e5671</vt:lpwstr>
  </property>
  <property fmtid="{D5CDD505-2E9C-101B-9397-08002B2CF9AE}" pid="33" name="EmConversationID">
    <vt:lpwstr/>
  </property>
  <property fmtid="{D5CDD505-2E9C-101B-9397-08002B2CF9AE}" pid="34" name="EmBCC">
    <vt:lpwstr/>
  </property>
  <property fmtid="{D5CDD505-2E9C-101B-9397-08002B2CF9AE}" pid="35" name="EmID">
    <vt:lpwstr/>
  </property>
  <property fmtid="{D5CDD505-2E9C-101B-9397-08002B2CF9AE}" pid="36" name="EmCon">
    <vt:lpwstr/>
  </property>
  <property fmtid="{D5CDD505-2E9C-101B-9397-08002B2CF9AE}" pid="37" name="EmCompanies">
    <vt:lpwstr/>
  </property>
  <property fmtid="{D5CDD505-2E9C-101B-9397-08002B2CF9AE}" pid="38" name="EmFromSMTPAddress">
    <vt:lpwstr/>
  </property>
  <property fmtid="{D5CDD505-2E9C-101B-9397-08002B2CF9AE}" pid="39" name="EmAttachCount">
    <vt:lpwstr/>
  </property>
  <property fmtid="{D5CDD505-2E9C-101B-9397-08002B2CF9AE}" pid="40" name="EmReceivedOnBehalfOfName">
    <vt:lpwstr/>
  </property>
  <property fmtid="{D5CDD505-2E9C-101B-9397-08002B2CF9AE}" pid="41" name="MediaServiceImageTags">
    <vt:lpwstr/>
  </property>
  <property fmtid="{D5CDD505-2E9C-101B-9397-08002B2CF9AE}" pid="42" name="ClassificationContentMarkingHeaderShapeIds">
    <vt:lpwstr>1,2,3</vt:lpwstr>
  </property>
  <property fmtid="{D5CDD505-2E9C-101B-9397-08002B2CF9AE}" pid="43" name="ClassificationContentMarkingHeaderFontProps">
    <vt:lpwstr>#ff0000,12,Calibri</vt:lpwstr>
  </property>
  <property fmtid="{D5CDD505-2E9C-101B-9397-08002B2CF9AE}" pid="44" name="ClassificationContentMarkingHeaderText">
    <vt:lpwstr>OFFICIAL</vt:lpwstr>
  </property>
  <property fmtid="{D5CDD505-2E9C-101B-9397-08002B2CF9AE}" pid="45" name="MSIP_Label_87d6481e-ccdd-4ab6-8b26-05a0df5699e7_Enabled">
    <vt:lpwstr>true</vt:lpwstr>
  </property>
  <property fmtid="{D5CDD505-2E9C-101B-9397-08002B2CF9AE}" pid="46" name="MSIP_Label_87d6481e-ccdd-4ab6-8b26-05a0df5699e7_SetDate">
    <vt:lpwstr>2023-01-31T04:57:07Z</vt:lpwstr>
  </property>
  <property fmtid="{D5CDD505-2E9C-101B-9397-08002B2CF9AE}" pid="47" name="MSIP_Label_87d6481e-ccdd-4ab6-8b26-05a0df5699e7_Method">
    <vt:lpwstr>Privileged</vt:lpwstr>
  </property>
  <property fmtid="{D5CDD505-2E9C-101B-9397-08002B2CF9AE}" pid="48" name="MSIP_Label_87d6481e-ccdd-4ab6-8b26-05a0df5699e7_Name">
    <vt:lpwstr>OFFICIAL</vt:lpwstr>
  </property>
  <property fmtid="{D5CDD505-2E9C-101B-9397-08002B2CF9AE}" pid="49" name="MSIP_Label_87d6481e-ccdd-4ab6-8b26-05a0df5699e7_SiteId">
    <vt:lpwstr>08954cee-4782-4ff6-9ad5-1997dccef4b0</vt:lpwstr>
  </property>
  <property fmtid="{D5CDD505-2E9C-101B-9397-08002B2CF9AE}" pid="50" name="MSIP_Label_87d6481e-ccdd-4ab6-8b26-05a0df5699e7_ActionId">
    <vt:lpwstr>5b183ffd331c4813b899b342f7f23aff</vt:lpwstr>
  </property>
  <property fmtid="{D5CDD505-2E9C-101B-9397-08002B2CF9AE}" pid="51" name="MSIP_Label_87d6481e-ccdd-4ab6-8b26-05a0df5699e7_ContentBits">
    <vt:lpwstr>0</vt:lpwstr>
  </property>
  <property fmtid="{D5CDD505-2E9C-101B-9397-08002B2CF9AE}" pid="52" name="PM_ProtectiveMarkingValue_Header">
    <vt:lpwstr>OFFICIAL</vt:lpwstr>
  </property>
  <property fmtid="{D5CDD505-2E9C-101B-9397-08002B2CF9AE}" pid="53" name="PM_DisplayValueSecClassificationWithQualifier">
    <vt:lpwstr>OFFICIAL</vt:lpwstr>
  </property>
  <property fmtid="{D5CDD505-2E9C-101B-9397-08002B2CF9AE}" pid="54" name="PM_ProtectiveMarkingValue_Footer">
    <vt:lpwstr>OFFICIAL</vt:lpwstr>
  </property>
  <property fmtid="{D5CDD505-2E9C-101B-9397-08002B2CF9AE}" pid="55" name="PM_InsertionValue">
    <vt:lpwstr>OFFICIAL</vt:lpwstr>
  </property>
  <property fmtid="{D5CDD505-2E9C-101B-9397-08002B2CF9AE}" pid="56" name="PM_Display">
    <vt:lpwstr>OFFICIAL</vt:lpwstr>
  </property>
  <property fmtid="{D5CDD505-2E9C-101B-9397-08002B2CF9AE}" pid="57" name="PM_OriginationTimeStamp">
    <vt:lpwstr>2023-01-31T04:57:07Z</vt:lpwstr>
  </property>
  <property fmtid="{D5CDD505-2E9C-101B-9397-08002B2CF9AE}" pid="58" name="PM_OriginatorUserAccountName_SHA256">
    <vt:lpwstr>6E84A46E20AB42D06CFDE2820899202B903C5D2AB0808993BAEA3DCC2A51E113</vt:lpwstr>
  </property>
  <property fmtid="{D5CDD505-2E9C-101B-9397-08002B2CF9AE}" pid="59" name="PM_SecurityClassification_Prev">
    <vt:lpwstr>OFFICIAL</vt:lpwstr>
  </property>
  <property fmtid="{D5CDD505-2E9C-101B-9397-08002B2CF9AE}" pid="60" name="PM_Originating_FileId">
    <vt:lpwstr>513F23E35CFE4C7DAB171B1D07002C3E</vt:lpwstr>
  </property>
  <property fmtid="{D5CDD505-2E9C-101B-9397-08002B2CF9AE}" pid="61" name="PM_Caveats_Count">
    <vt:lpwstr>0</vt:lpwstr>
  </property>
  <property fmtid="{D5CDD505-2E9C-101B-9397-08002B2CF9AE}" pid="62" name="PM_Namespace">
    <vt:lpwstr>gov.au</vt:lpwstr>
  </property>
  <property fmtid="{D5CDD505-2E9C-101B-9397-08002B2CF9AE}" pid="63" name="PM_Version">
    <vt:lpwstr>2018.4</vt:lpwstr>
  </property>
  <property fmtid="{D5CDD505-2E9C-101B-9397-08002B2CF9AE}" pid="64" name="PM_SecurityClassification">
    <vt:lpwstr>OFFICIAL</vt:lpwstr>
  </property>
  <property fmtid="{D5CDD505-2E9C-101B-9397-08002B2CF9AE}" pid="65" name="PMHMAC">
    <vt:lpwstr>v=2022.1;a=SHA256;h=CF4D12D62B879CB08D0B29B17EE989CB99A64F800915B290BED3880887FF8FB5</vt:lpwstr>
  </property>
  <property fmtid="{D5CDD505-2E9C-101B-9397-08002B2CF9AE}" pid="66" name="PM_Qualifier">
    <vt:lpwstr/>
  </property>
  <property fmtid="{D5CDD505-2E9C-101B-9397-08002B2CF9AE}" pid="67" name="PM_Note">
    <vt:lpwstr/>
  </property>
  <property fmtid="{D5CDD505-2E9C-101B-9397-08002B2CF9AE}" pid="68" name="PM_Markers">
    <vt:lpwstr/>
  </property>
  <property fmtid="{D5CDD505-2E9C-101B-9397-08002B2CF9AE}" pid="69" name="PM_Qualifier_Prev">
    <vt:lpwstr/>
  </property>
  <property fmtid="{D5CDD505-2E9C-101B-9397-08002B2CF9AE}" pid="70" name="PM_Originator_Hash_SHA1">
    <vt:lpwstr>251D6E540828D32AD4637B5D3C27730605D2CE02</vt:lpwstr>
  </property>
  <property fmtid="{D5CDD505-2E9C-101B-9397-08002B2CF9AE}" pid="71" name="PM_ProtectiveMarkingImage_Header">
    <vt:lpwstr>C:\Program Files\Common Files\janusNET Shared\janusSEAL\Images\DocumentSlashBlue.png</vt:lpwstr>
  </property>
  <property fmtid="{D5CDD505-2E9C-101B-9397-08002B2CF9AE}" pid="72" name="PM_ProtectiveMarkingImage_Footer">
    <vt:lpwstr>C:\Program Files\Common Files\janusNET Shared\janusSEAL\Images\DocumentSlashBlue.png</vt:lpwstr>
  </property>
  <property fmtid="{D5CDD505-2E9C-101B-9397-08002B2CF9AE}" pid="73" name="PM_OriginatorDomainName_SHA256">
    <vt:lpwstr>325440F6CA31C4C3BCE4433552DC42928CAAD3E2731ABE35FDE729ECEB763AF0</vt:lpwstr>
  </property>
  <property fmtid="{D5CDD505-2E9C-101B-9397-08002B2CF9AE}" pid="74" name="PMUuid">
    <vt:lpwstr>v=2022.2;d=gov.au;g=46DD6D7C-8107-577B-BC6E-F348953B2E44</vt:lpwstr>
  </property>
  <property fmtid="{D5CDD505-2E9C-101B-9397-08002B2CF9AE}" pid="75" name="PM_Hash_Version">
    <vt:lpwstr>2022.1</vt:lpwstr>
  </property>
  <property fmtid="{D5CDD505-2E9C-101B-9397-08002B2CF9AE}" pid="76" name="PM_Hash_Salt_Prev">
    <vt:lpwstr>B29BC8E0B4CF4AFC623947C50715CE14</vt:lpwstr>
  </property>
  <property fmtid="{D5CDD505-2E9C-101B-9397-08002B2CF9AE}" pid="77" name="PM_Hash_Salt">
    <vt:lpwstr>C421020EBD8349229911F11011E1CF80</vt:lpwstr>
  </property>
  <property fmtid="{D5CDD505-2E9C-101B-9397-08002B2CF9AE}" pid="78" name="PM_Hash_SHA1">
    <vt:lpwstr>5D2FDEDFE405B91E8D9E8C1B4311625DBDDC3CA4</vt:lpwstr>
  </property>
</Properties>
</file>