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99AC" w14:textId="77777777" w:rsidR="00B16B58" w:rsidRPr="00B10DD8" w:rsidRDefault="00B16B58" w:rsidP="00B16B58">
      <w:pPr>
        <w:jc w:val="center"/>
        <w:rPr>
          <w:rFonts w:ascii="Times New Roman" w:hAnsi="Times New Roman" w:cs="Times New Roman"/>
        </w:rPr>
      </w:pPr>
      <w:r>
        <w:rPr>
          <w:rFonts w:ascii="Times New Roman" w:hAnsi="Times New Roman" w:cs="Times New Roman"/>
          <w:b/>
          <w:bCs/>
        </w:rPr>
        <w:t xml:space="preserve">DRAFT </w:t>
      </w:r>
      <w:r w:rsidRPr="00B10DD8">
        <w:rPr>
          <w:rFonts w:ascii="Times New Roman" w:hAnsi="Times New Roman" w:cs="Times New Roman"/>
          <w:b/>
          <w:bCs/>
        </w:rPr>
        <w:t>EXPLANATORY STATEMENT</w:t>
      </w:r>
    </w:p>
    <w:p w14:paraId="1FD52AE9" w14:textId="77777777" w:rsidR="00B16B58" w:rsidRPr="00B10DD8" w:rsidRDefault="00B16B58" w:rsidP="00B16B58">
      <w:pPr>
        <w:jc w:val="center"/>
        <w:rPr>
          <w:rFonts w:ascii="Times New Roman" w:hAnsi="Times New Roman" w:cs="Times New Roman"/>
        </w:rPr>
      </w:pPr>
      <w:r w:rsidRPr="00B10DD8">
        <w:rPr>
          <w:rFonts w:ascii="Times New Roman" w:hAnsi="Times New Roman" w:cs="Times New Roman"/>
          <w:b/>
          <w:bCs/>
        </w:rPr>
        <w:t xml:space="preserve">Issued by the authority of </w:t>
      </w:r>
      <w:r w:rsidRPr="001E2F2F">
        <w:rPr>
          <w:rFonts w:ascii="Times New Roman" w:hAnsi="Times New Roman" w:cs="Times New Roman"/>
          <w:b/>
          <w:bCs/>
        </w:rPr>
        <w:t xml:space="preserve">the </w:t>
      </w:r>
      <w:r w:rsidRPr="00085E9D">
        <w:rPr>
          <w:rFonts w:ascii="Times New Roman" w:hAnsi="Times New Roman" w:cs="Times New Roman"/>
          <w:b/>
          <w:bCs/>
        </w:rPr>
        <w:t>National Data Commissioner</w:t>
      </w:r>
    </w:p>
    <w:p w14:paraId="4FDBF4CD" w14:textId="77777777" w:rsidR="00B16B58" w:rsidRPr="00B10DD8" w:rsidRDefault="00B16B58" w:rsidP="00B16B58">
      <w:pPr>
        <w:jc w:val="center"/>
        <w:rPr>
          <w:rFonts w:ascii="Times New Roman" w:hAnsi="Times New Roman" w:cs="Times New Roman"/>
        </w:rPr>
      </w:pPr>
      <w:r w:rsidRPr="00B10DD8">
        <w:rPr>
          <w:rFonts w:ascii="Times New Roman" w:hAnsi="Times New Roman" w:cs="Times New Roman"/>
          <w:b/>
          <w:bCs/>
          <w:i/>
          <w:iCs/>
        </w:rPr>
        <w:t>Data Availability and Transparency Act 2022</w:t>
      </w:r>
    </w:p>
    <w:p w14:paraId="444B333D" w14:textId="77777777" w:rsidR="00B16B58" w:rsidRPr="00B10DD8" w:rsidRDefault="00B16B58" w:rsidP="00B16B58">
      <w:pPr>
        <w:jc w:val="center"/>
        <w:rPr>
          <w:rFonts w:ascii="Times New Roman" w:hAnsi="Times New Roman" w:cs="Times New Roman"/>
        </w:rPr>
      </w:pPr>
      <w:r w:rsidRPr="00B10DD8">
        <w:rPr>
          <w:rFonts w:ascii="Times New Roman" w:hAnsi="Times New Roman" w:cs="Times New Roman"/>
          <w:b/>
          <w:bCs/>
          <w:i/>
          <w:iCs/>
        </w:rPr>
        <w:t xml:space="preserve">Data Availability and Transparency </w:t>
      </w:r>
      <w:r>
        <w:rPr>
          <w:rFonts w:ascii="Times New Roman" w:hAnsi="Times New Roman" w:cs="Times New Roman"/>
          <w:b/>
          <w:bCs/>
          <w:i/>
          <w:iCs/>
        </w:rPr>
        <w:t xml:space="preserve">Amendment </w:t>
      </w:r>
      <w:r w:rsidRPr="00A46FCD">
        <w:rPr>
          <w:rFonts w:ascii="Times New Roman" w:hAnsi="Times New Roman" w:cs="Times New Roman"/>
          <w:b/>
          <w:bCs/>
          <w:i/>
          <w:iCs/>
        </w:rPr>
        <w:t>(</w:t>
      </w:r>
      <w:r w:rsidRPr="52675A09">
        <w:rPr>
          <w:rFonts w:ascii="Times New Roman" w:hAnsi="Times New Roman" w:cs="Times New Roman"/>
          <w:b/>
          <w:i/>
        </w:rPr>
        <w:t>No. 1</w:t>
      </w:r>
      <w:r w:rsidRPr="00A46FCD">
        <w:rPr>
          <w:rFonts w:ascii="Times New Roman" w:hAnsi="Times New Roman" w:cs="Times New Roman"/>
          <w:b/>
          <w:bCs/>
          <w:i/>
          <w:iCs/>
        </w:rPr>
        <w:t>)</w:t>
      </w:r>
      <w:r w:rsidRPr="00B10DD8">
        <w:rPr>
          <w:rFonts w:ascii="Times New Roman" w:hAnsi="Times New Roman" w:cs="Times New Roman"/>
          <w:b/>
          <w:bCs/>
          <w:i/>
          <w:iCs/>
        </w:rPr>
        <w:t xml:space="preserve"> </w:t>
      </w:r>
      <w:r>
        <w:rPr>
          <w:rFonts w:ascii="Times New Roman" w:hAnsi="Times New Roman" w:cs="Times New Roman"/>
          <w:b/>
          <w:bCs/>
          <w:i/>
          <w:iCs/>
        </w:rPr>
        <w:t xml:space="preserve">Code </w:t>
      </w:r>
      <w:r w:rsidRPr="00B10DD8">
        <w:rPr>
          <w:rFonts w:ascii="Times New Roman" w:hAnsi="Times New Roman" w:cs="Times New Roman"/>
          <w:b/>
          <w:bCs/>
          <w:i/>
          <w:iCs/>
        </w:rPr>
        <w:t>202</w:t>
      </w:r>
      <w:r>
        <w:rPr>
          <w:rFonts w:ascii="Times New Roman" w:hAnsi="Times New Roman" w:cs="Times New Roman"/>
          <w:b/>
          <w:bCs/>
          <w:i/>
          <w:iCs/>
        </w:rPr>
        <w:t>5</w:t>
      </w:r>
    </w:p>
    <w:p w14:paraId="13F9920A" w14:textId="77777777" w:rsidR="00B16B58" w:rsidRPr="00815A44" w:rsidRDefault="00B16B58" w:rsidP="00B16B58">
      <w:pPr>
        <w:rPr>
          <w:rFonts w:ascii="Times New Roman" w:hAnsi="Times New Roman" w:cs="Times New Roman"/>
        </w:rPr>
      </w:pPr>
      <w:r w:rsidRPr="00815A44">
        <w:rPr>
          <w:rFonts w:ascii="Times New Roman" w:hAnsi="Times New Roman" w:cs="Times New Roman"/>
          <w:b/>
          <w:bCs/>
        </w:rPr>
        <w:t>Purpose</w:t>
      </w:r>
    </w:p>
    <w:p w14:paraId="68644C2B" w14:textId="77777777" w:rsidR="00B16B58" w:rsidRDefault="00B16B58" w:rsidP="00B16B58">
      <w:pPr>
        <w:rPr>
          <w:rFonts w:ascii="Times New Roman" w:hAnsi="Times New Roman" w:cs="Times New Roman"/>
        </w:rPr>
      </w:pPr>
      <w:r w:rsidRPr="69A2CC56">
        <w:rPr>
          <w:rFonts w:ascii="Times New Roman" w:hAnsi="Times New Roman" w:cs="Times New Roman"/>
        </w:rPr>
        <w:t xml:space="preserve">The purpose of this instrument is to </w:t>
      </w:r>
      <w:bookmarkStart w:id="0" w:name="_Hlk167349623"/>
      <w:r w:rsidRPr="69A2CC56">
        <w:rPr>
          <w:rFonts w:ascii="Times New Roman" w:hAnsi="Times New Roman" w:cs="Times New Roman"/>
        </w:rPr>
        <w:t xml:space="preserve">prescribe additional requirements for data sharing agreements made under the </w:t>
      </w:r>
      <w:r w:rsidRPr="69A2CC56">
        <w:rPr>
          <w:rFonts w:ascii="Times New Roman" w:hAnsi="Times New Roman" w:cs="Times New Roman"/>
          <w:i/>
          <w:iCs/>
        </w:rPr>
        <w:t>Data Availability and Transparency Act 2022</w:t>
      </w:r>
      <w:r w:rsidRPr="69A2CC56">
        <w:rPr>
          <w:rFonts w:ascii="Times New Roman" w:hAnsi="Times New Roman" w:cs="Times New Roman"/>
        </w:rPr>
        <w:t xml:space="preserve"> (the Act). These requirements ensure that if state or territory data is shared through a Commonwealth body who is a data custodian under the Act, the data sharing agreement explicitly recognises rights and obligations that a State or Territory body may have in respect of the data by specifying certain information about any conditions on sharing the data.</w:t>
      </w:r>
    </w:p>
    <w:bookmarkEnd w:id="0"/>
    <w:p w14:paraId="6ACAF2D9" w14:textId="77777777" w:rsidR="00B16B58" w:rsidRPr="00B10DD8" w:rsidRDefault="00B16B58" w:rsidP="00B16B58">
      <w:pPr>
        <w:rPr>
          <w:rFonts w:ascii="Times New Roman" w:hAnsi="Times New Roman" w:cs="Times New Roman"/>
        </w:rPr>
      </w:pPr>
      <w:r w:rsidRPr="00B10DD8">
        <w:rPr>
          <w:rFonts w:ascii="Times New Roman" w:hAnsi="Times New Roman" w:cs="Times New Roman"/>
          <w:b/>
          <w:bCs/>
        </w:rPr>
        <w:t xml:space="preserve">Authority </w:t>
      </w:r>
    </w:p>
    <w:p w14:paraId="06D357E3" w14:textId="77777777" w:rsidR="00B16B58" w:rsidRPr="00B10DD8" w:rsidRDefault="00B16B58" w:rsidP="00B16B58">
      <w:pPr>
        <w:rPr>
          <w:rFonts w:ascii="Times New Roman" w:hAnsi="Times New Roman" w:cs="Times New Roman"/>
        </w:rPr>
      </w:pPr>
      <w:r w:rsidRPr="00B10DD8">
        <w:rPr>
          <w:rFonts w:ascii="Times New Roman" w:hAnsi="Times New Roman" w:cs="Times New Roman"/>
        </w:rPr>
        <w:t xml:space="preserve">This instrument is made by the </w:t>
      </w:r>
      <w:r>
        <w:rPr>
          <w:rFonts w:ascii="Times New Roman" w:hAnsi="Times New Roman" w:cs="Times New Roman"/>
        </w:rPr>
        <w:t>National Data Commissioner</w:t>
      </w:r>
      <w:r w:rsidRPr="00B10DD8">
        <w:rPr>
          <w:rFonts w:ascii="Times New Roman" w:hAnsi="Times New Roman" w:cs="Times New Roman"/>
        </w:rPr>
        <w:t xml:space="preserve"> under </w:t>
      </w:r>
      <w:r>
        <w:rPr>
          <w:rFonts w:ascii="Times New Roman" w:hAnsi="Times New Roman" w:cs="Times New Roman"/>
        </w:rPr>
        <w:t>section 126 of</w:t>
      </w:r>
      <w:r w:rsidRPr="00B10DD8">
        <w:rPr>
          <w:rFonts w:ascii="Times New Roman" w:hAnsi="Times New Roman" w:cs="Times New Roman"/>
        </w:rPr>
        <w:t xml:space="preserve"> </w:t>
      </w:r>
      <w:r w:rsidRPr="00186403">
        <w:rPr>
          <w:rFonts w:ascii="Times New Roman" w:hAnsi="Times New Roman" w:cs="Times New Roman"/>
        </w:rPr>
        <w:t xml:space="preserve">the </w:t>
      </w:r>
      <w:r w:rsidRPr="00815A44">
        <w:rPr>
          <w:rFonts w:ascii="Times New Roman" w:hAnsi="Times New Roman" w:cs="Times New Roman"/>
        </w:rPr>
        <w:t>Act</w:t>
      </w:r>
      <w:r w:rsidRPr="00186403">
        <w:rPr>
          <w:rFonts w:ascii="Times New Roman" w:hAnsi="Times New Roman" w:cs="Times New Roman"/>
        </w:rPr>
        <w:t>.</w:t>
      </w:r>
      <w:r w:rsidRPr="00B10DD8">
        <w:rPr>
          <w:rFonts w:ascii="Times New Roman" w:hAnsi="Times New Roman" w:cs="Times New Roman"/>
        </w:rPr>
        <w:t xml:space="preserve"> The instrument is a legislative instrument subject to disallowance.</w:t>
      </w:r>
    </w:p>
    <w:p w14:paraId="74DF460D" w14:textId="77777777" w:rsidR="00B16B58" w:rsidRPr="00B10DD8" w:rsidRDefault="00B16B58" w:rsidP="00B16B58">
      <w:pPr>
        <w:rPr>
          <w:rFonts w:ascii="Times New Roman" w:hAnsi="Times New Roman" w:cs="Times New Roman"/>
        </w:rPr>
      </w:pPr>
      <w:r w:rsidRPr="00B10DD8">
        <w:rPr>
          <w:rFonts w:ascii="Times New Roman" w:hAnsi="Times New Roman" w:cs="Times New Roman"/>
          <w:b/>
          <w:bCs/>
        </w:rPr>
        <w:t xml:space="preserve">Background </w:t>
      </w:r>
    </w:p>
    <w:p w14:paraId="348F4F78" w14:textId="77777777" w:rsidR="00B16B58" w:rsidRDefault="00B16B58" w:rsidP="00B16B58">
      <w:pPr>
        <w:rPr>
          <w:rFonts w:ascii="Times New Roman" w:hAnsi="Times New Roman" w:cs="Times New Roman"/>
        </w:rPr>
      </w:pPr>
      <w:r w:rsidRPr="001C308B">
        <w:rPr>
          <w:rFonts w:ascii="Times New Roman" w:hAnsi="Times New Roman" w:cs="Times New Roman"/>
        </w:rPr>
        <w:t>The Act established a new data sharing scheme</w:t>
      </w:r>
      <w:r>
        <w:rPr>
          <w:rFonts w:ascii="Times New Roman" w:hAnsi="Times New Roman" w:cs="Times New Roman"/>
        </w:rPr>
        <w:t xml:space="preserve"> (the DATA Scheme)</w:t>
      </w:r>
      <w:r w:rsidRPr="001C308B">
        <w:rPr>
          <w:rFonts w:ascii="Times New Roman" w:hAnsi="Times New Roman" w:cs="Times New Roman"/>
        </w:rPr>
        <w:t xml:space="preserve"> for sharing safely Australian Government data with entities accredited under the scheme</w:t>
      </w:r>
      <w:r>
        <w:rPr>
          <w:rFonts w:ascii="Times New Roman" w:hAnsi="Times New Roman" w:cs="Times New Roman"/>
        </w:rPr>
        <w:t>. Sharing can occur f</w:t>
      </w:r>
      <w:r w:rsidRPr="000A4A45">
        <w:rPr>
          <w:rFonts w:ascii="Times New Roman" w:hAnsi="Times New Roman" w:cs="Times New Roman"/>
        </w:rPr>
        <w:t xml:space="preserve">or </w:t>
      </w:r>
      <w:r>
        <w:rPr>
          <w:rFonts w:ascii="Times New Roman" w:hAnsi="Times New Roman" w:cs="Times New Roman"/>
        </w:rPr>
        <w:t xml:space="preserve">projects that meet </w:t>
      </w:r>
      <w:r w:rsidRPr="000A4A45">
        <w:rPr>
          <w:rFonts w:ascii="Times New Roman" w:hAnsi="Times New Roman" w:cs="Times New Roman"/>
        </w:rPr>
        <w:t xml:space="preserve">one </w:t>
      </w:r>
      <w:r>
        <w:rPr>
          <w:rFonts w:ascii="Times New Roman" w:hAnsi="Times New Roman" w:cs="Times New Roman"/>
        </w:rPr>
        <w:t xml:space="preserve">or more </w:t>
      </w:r>
      <w:r w:rsidRPr="000A4A45">
        <w:rPr>
          <w:rFonts w:ascii="Times New Roman" w:hAnsi="Times New Roman" w:cs="Times New Roman"/>
        </w:rPr>
        <w:t>of three data sharing purposes (the delivery of government services</w:t>
      </w:r>
      <w:r>
        <w:rPr>
          <w:rFonts w:ascii="Times New Roman" w:hAnsi="Times New Roman" w:cs="Times New Roman"/>
        </w:rPr>
        <w:t>,</w:t>
      </w:r>
      <w:r w:rsidRPr="000A4A45">
        <w:rPr>
          <w:rFonts w:ascii="Times New Roman" w:hAnsi="Times New Roman" w:cs="Times New Roman"/>
        </w:rPr>
        <w:t xml:space="preserve"> informing government policy and programs</w:t>
      </w:r>
      <w:r>
        <w:rPr>
          <w:rFonts w:ascii="Times New Roman" w:hAnsi="Times New Roman" w:cs="Times New Roman"/>
        </w:rPr>
        <w:t>,</w:t>
      </w:r>
      <w:r w:rsidRPr="000A4A45">
        <w:rPr>
          <w:rFonts w:ascii="Times New Roman" w:hAnsi="Times New Roman" w:cs="Times New Roman"/>
        </w:rPr>
        <w:t xml:space="preserve"> and research and development)</w:t>
      </w:r>
      <w:r>
        <w:rPr>
          <w:rFonts w:ascii="Times New Roman" w:hAnsi="Times New Roman" w:cs="Times New Roman"/>
        </w:rPr>
        <w:t>.</w:t>
      </w:r>
      <w:r w:rsidRPr="001C308B">
        <w:rPr>
          <w:rFonts w:ascii="Times New Roman" w:hAnsi="Times New Roman" w:cs="Times New Roman"/>
        </w:rPr>
        <w:t xml:space="preserve"> </w:t>
      </w:r>
      <w:r w:rsidRPr="00B10DD8">
        <w:rPr>
          <w:rFonts w:ascii="Times New Roman" w:hAnsi="Times New Roman" w:cs="Times New Roman"/>
        </w:rPr>
        <w:t>Under the Act, most Australian Government departments and agencies that control Australian Government data are ‘data custodians’</w:t>
      </w:r>
      <w:r>
        <w:rPr>
          <w:rFonts w:ascii="Times New Roman" w:hAnsi="Times New Roman" w:cs="Times New Roman"/>
        </w:rPr>
        <w:t xml:space="preserve"> of public sector data </w:t>
      </w:r>
      <w:r w:rsidRPr="00B10DD8">
        <w:rPr>
          <w:rFonts w:ascii="Times New Roman" w:hAnsi="Times New Roman" w:cs="Times New Roman"/>
        </w:rPr>
        <w:t>and may share the data they control with ‘accredited users’ under a data sharing agreement, subject to specific limitations and controls in the Act.</w:t>
      </w:r>
      <w:r>
        <w:rPr>
          <w:rFonts w:ascii="Times New Roman" w:hAnsi="Times New Roman" w:cs="Times New Roman"/>
        </w:rPr>
        <w:t xml:space="preserve"> </w:t>
      </w:r>
    </w:p>
    <w:p w14:paraId="78E8740D" w14:textId="77777777" w:rsidR="00B16B58" w:rsidRDefault="00B16B58" w:rsidP="00B16B58">
      <w:pPr>
        <w:rPr>
          <w:rFonts w:ascii="Times New Roman" w:hAnsi="Times New Roman" w:cs="Times New Roman"/>
        </w:rPr>
      </w:pPr>
      <w:r w:rsidRPr="0DB3A12D">
        <w:rPr>
          <w:rFonts w:ascii="Times New Roman" w:hAnsi="Times New Roman" w:cs="Times New Roman"/>
        </w:rPr>
        <w:t xml:space="preserve">As </w:t>
      </w:r>
      <w:r>
        <w:rPr>
          <w:rFonts w:ascii="Times New Roman" w:hAnsi="Times New Roman" w:cs="Times New Roman"/>
        </w:rPr>
        <w:t>data custodians under the Act, Commonwealth bodies may hold data obtained from a State or Territory body. While State or Territory bodies are not data custodians for the purposes of the Act, they may nevertheless be the custodians of the data they have provided to the Commonwealth in a more general sense. State or Territory bodies may also set the scope of a Commonwealth body’s right to deal in the data by imposing conditions on a Commonwealth body’s use of the data (including on the Commonwealth body’s ability to share the data).</w:t>
      </w:r>
    </w:p>
    <w:p w14:paraId="08B8FF2D" w14:textId="77777777" w:rsidR="00B16B58" w:rsidRDefault="00B16B58" w:rsidP="00B16B58">
      <w:pPr>
        <w:rPr>
          <w:rFonts w:ascii="Times New Roman" w:hAnsi="Times New Roman" w:cs="Times New Roman"/>
        </w:rPr>
      </w:pPr>
      <w:r w:rsidRPr="00387989">
        <w:rPr>
          <w:rFonts w:ascii="Times New Roman" w:hAnsi="Times New Roman" w:cs="Times New Roman"/>
        </w:rPr>
        <w:t xml:space="preserve">For </w:t>
      </w:r>
      <w:r>
        <w:rPr>
          <w:rFonts w:ascii="Times New Roman" w:hAnsi="Times New Roman" w:cs="Times New Roman"/>
        </w:rPr>
        <w:t>a data custodian</w:t>
      </w:r>
      <w:r w:rsidRPr="00387989">
        <w:rPr>
          <w:rFonts w:ascii="Times New Roman" w:hAnsi="Times New Roman" w:cs="Times New Roman"/>
        </w:rPr>
        <w:t xml:space="preserve"> to be authorised to share data with an</w:t>
      </w:r>
      <w:r>
        <w:rPr>
          <w:rFonts w:ascii="Times New Roman" w:hAnsi="Times New Roman" w:cs="Times New Roman"/>
        </w:rPr>
        <w:t xml:space="preserve"> accredited user, </w:t>
      </w:r>
      <w:r w:rsidRPr="00387989">
        <w:rPr>
          <w:rFonts w:ascii="Times New Roman" w:hAnsi="Times New Roman" w:cs="Times New Roman"/>
        </w:rPr>
        <w:t xml:space="preserve">the </w:t>
      </w:r>
      <w:r>
        <w:rPr>
          <w:rFonts w:ascii="Times New Roman" w:hAnsi="Times New Roman" w:cs="Times New Roman"/>
        </w:rPr>
        <w:t xml:space="preserve">project the sharing is part of must be covered by </w:t>
      </w:r>
      <w:r w:rsidRPr="00387989">
        <w:rPr>
          <w:rFonts w:ascii="Times New Roman" w:hAnsi="Times New Roman" w:cs="Times New Roman"/>
        </w:rPr>
        <w:t>a registered data sharing agreement that is in effect and meets the requirements of the Act.</w:t>
      </w:r>
      <w:r>
        <w:rPr>
          <w:rFonts w:ascii="Times New Roman" w:hAnsi="Times New Roman" w:cs="Times New Roman"/>
        </w:rPr>
        <w:t xml:space="preserve"> These include the matters</w:t>
      </w:r>
      <w:r w:rsidRPr="00771153">
        <w:rPr>
          <w:rFonts w:ascii="Times New Roman" w:hAnsi="Times New Roman" w:cs="Times New Roman"/>
        </w:rPr>
        <w:t xml:space="preserve"> </w:t>
      </w:r>
      <w:r>
        <w:rPr>
          <w:rFonts w:ascii="Times New Roman" w:hAnsi="Times New Roman" w:cs="Times New Roman"/>
        </w:rPr>
        <w:t xml:space="preserve">specified in section 19, which among other things requires an agreement to identify the parties to the agreement, to describe </w:t>
      </w:r>
      <w:r w:rsidRPr="00771153">
        <w:rPr>
          <w:rFonts w:ascii="Times New Roman" w:hAnsi="Times New Roman" w:cs="Times New Roman"/>
        </w:rPr>
        <w:t xml:space="preserve">the </w:t>
      </w:r>
      <w:r>
        <w:rPr>
          <w:rFonts w:ascii="Times New Roman" w:hAnsi="Times New Roman" w:cs="Times New Roman"/>
        </w:rPr>
        <w:t xml:space="preserve">relevant </w:t>
      </w:r>
      <w:r w:rsidRPr="00771153">
        <w:rPr>
          <w:rFonts w:ascii="Times New Roman" w:hAnsi="Times New Roman" w:cs="Times New Roman"/>
        </w:rPr>
        <w:t>project and specif</w:t>
      </w:r>
      <w:r>
        <w:rPr>
          <w:rFonts w:ascii="Times New Roman" w:hAnsi="Times New Roman" w:cs="Times New Roman"/>
        </w:rPr>
        <w:t>y</w:t>
      </w:r>
      <w:r w:rsidRPr="00771153">
        <w:rPr>
          <w:rFonts w:ascii="Times New Roman" w:hAnsi="Times New Roman" w:cs="Times New Roman"/>
        </w:rPr>
        <w:t xml:space="preserve"> that the Act applies</w:t>
      </w:r>
      <w:r>
        <w:rPr>
          <w:rFonts w:ascii="Times New Roman" w:hAnsi="Times New Roman" w:cs="Times New Roman"/>
        </w:rPr>
        <w:t xml:space="preserve"> to the agreement, and to meet any </w:t>
      </w:r>
      <w:r w:rsidRPr="00771153">
        <w:rPr>
          <w:rFonts w:ascii="Times New Roman" w:hAnsi="Times New Roman" w:cs="Times New Roman"/>
        </w:rPr>
        <w:t>applicable privacy obligations</w:t>
      </w:r>
      <w:r>
        <w:rPr>
          <w:rFonts w:ascii="Times New Roman" w:hAnsi="Times New Roman" w:cs="Times New Roman"/>
        </w:rPr>
        <w:t>. In addition, sub</w:t>
      </w:r>
      <w:r w:rsidRPr="00771153">
        <w:rPr>
          <w:rFonts w:ascii="Times New Roman" w:hAnsi="Times New Roman" w:cs="Times New Roman"/>
        </w:rPr>
        <w:t>section 19</w:t>
      </w:r>
      <w:r>
        <w:rPr>
          <w:rFonts w:ascii="Times New Roman" w:hAnsi="Times New Roman" w:cs="Times New Roman"/>
        </w:rPr>
        <w:t>(16)</w:t>
      </w:r>
      <w:r w:rsidRPr="00771153">
        <w:rPr>
          <w:rFonts w:ascii="Times New Roman" w:hAnsi="Times New Roman" w:cs="Times New Roman"/>
        </w:rPr>
        <w:t xml:space="preserve"> </w:t>
      </w:r>
      <w:r>
        <w:rPr>
          <w:rFonts w:ascii="Times New Roman" w:hAnsi="Times New Roman" w:cs="Times New Roman"/>
        </w:rPr>
        <w:t xml:space="preserve">requires compliance with any </w:t>
      </w:r>
      <w:r w:rsidRPr="00771153">
        <w:rPr>
          <w:rFonts w:ascii="Times New Roman" w:hAnsi="Times New Roman" w:cs="Times New Roman"/>
        </w:rPr>
        <w:t xml:space="preserve">additional requirements </w:t>
      </w:r>
      <w:r>
        <w:rPr>
          <w:rFonts w:ascii="Times New Roman" w:hAnsi="Times New Roman" w:cs="Times New Roman"/>
        </w:rPr>
        <w:t xml:space="preserve">that are specified </w:t>
      </w:r>
      <w:r w:rsidRPr="00771153">
        <w:rPr>
          <w:rFonts w:ascii="Times New Roman" w:hAnsi="Times New Roman" w:cs="Times New Roman"/>
        </w:rPr>
        <w:t xml:space="preserve">in </w:t>
      </w:r>
      <w:r>
        <w:rPr>
          <w:rFonts w:ascii="Times New Roman" w:hAnsi="Times New Roman" w:cs="Times New Roman"/>
        </w:rPr>
        <w:t>a d</w:t>
      </w:r>
      <w:r w:rsidRPr="00771153">
        <w:rPr>
          <w:rFonts w:ascii="Times New Roman" w:hAnsi="Times New Roman" w:cs="Times New Roman"/>
        </w:rPr>
        <w:t xml:space="preserve">ata </w:t>
      </w:r>
      <w:r>
        <w:rPr>
          <w:rFonts w:ascii="Times New Roman" w:hAnsi="Times New Roman" w:cs="Times New Roman"/>
        </w:rPr>
        <w:t>c</w:t>
      </w:r>
      <w:r w:rsidRPr="00771153">
        <w:rPr>
          <w:rFonts w:ascii="Times New Roman" w:hAnsi="Times New Roman" w:cs="Times New Roman"/>
        </w:rPr>
        <w:t>ode</w:t>
      </w:r>
      <w:r w:rsidRPr="3CFCA389">
        <w:rPr>
          <w:rFonts w:ascii="Times New Roman" w:hAnsi="Times New Roman" w:cs="Times New Roman"/>
        </w:rPr>
        <w:t>.</w:t>
      </w:r>
    </w:p>
    <w:p w14:paraId="3C221CEB" w14:textId="77777777" w:rsidR="00B16B58" w:rsidRDefault="00B16B58" w:rsidP="00B16B58">
      <w:pPr>
        <w:rPr>
          <w:rFonts w:ascii="Times New Roman" w:hAnsi="Times New Roman" w:cs="Times New Roman"/>
        </w:rPr>
      </w:pPr>
      <w:r>
        <w:rPr>
          <w:rFonts w:ascii="Times New Roman" w:hAnsi="Times New Roman" w:cs="Times New Roman"/>
        </w:rPr>
        <w:lastRenderedPageBreak/>
        <w:t>F</w:t>
      </w:r>
      <w:r w:rsidRPr="00BC2898">
        <w:rPr>
          <w:rFonts w:ascii="Times New Roman" w:hAnsi="Times New Roman" w:cs="Times New Roman"/>
        </w:rPr>
        <w:t xml:space="preserve">ailure to comply with requirements in section 19 </w:t>
      </w:r>
      <w:r>
        <w:rPr>
          <w:rFonts w:ascii="Times New Roman" w:hAnsi="Times New Roman" w:cs="Times New Roman"/>
        </w:rPr>
        <w:t>may</w:t>
      </w:r>
      <w:r w:rsidRPr="00BC2898">
        <w:rPr>
          <w:rFonts w:ascii="Times New Roman" w:hAnsi="Times New Roman" w:cs="Times New Roman"/>
        </w:rPr>
        <w:t xml:space="preserve"> result in sharing not being authorised by section 13 </w:t>
      </w:r>
      <w:r>
        <w:rPr>
          <w:rFonts w:ascii="Times New Roman" w:hAnsi="Times New Roman" w:cs="Times New Roman"/>
        </w:rPr>
        <w:t>and collection and use not being authorised under section 13A</w:t>
      </w:r>
      <w:r w:rsidRPr="00BC2898">
        <w:rPr>
          <w:rFonts w:ascii="Times New Roman" w:hAnsi="Times New Roman" w:cs="Times New Roman"/>
        </w:rPr>
        <w:t xml:space="preserve">, which can result in penalties for unauthorised sharing </w:t>
      </w:r>
      <w:r>
        <w:rPr>
          <w:rFonts w:ascii="Times New Roman" w:hAnsi="Times New Roman" w:cs="Times New Roman"/>
        </w:rPr>
        <w:t xml:space="preserve">or unauthorised collection or use </w:t>
      </w:r>
      <w:r w:rsidRPr="00BC2898">
        <w:rPr>
          <w:rFonts w:ascii="Times New Roman" w:hAnsi="Times New Roman" w:cs="Times New Roman"/>
        </w:rPr>
        <w:t>under section</w:t>
      </w:r>
      <w:r>
        <w:rPr>
          <w:rFonts w:ascii="Times New Roman" w:hAnsi="Times New Roman" w:cs="Times New Roman"/>
        </w:rPr>
        <w:t>s</w:t>
      </w:r>
      <w:r w:rsidRPr="00BC2898">
        <w:rPr>
          <w:rFonts w:ascii="Times New Roman" w:hAnsi="Times New Roman" w:cs="Times New Roman"/>
        </w:rPr>
        <w:t xml:space="preserve"> 14</w:t>
      </w:r>
      <w:r>
        <w:rPr>
          <w:rFonts w:ascii="Times New Roman" w:hAnsi="Times New Roman" w:cs="Times New Roman"/>
        </w:rPr>
        <w:t xml:space="preserve"> and 14A respectively</w:t>
      </w:r>
      <w:r w:rsidRPr="00BC2898">
        <w:rPr>
          <w:rFonts w:ascii="Times New Roman" w:hAnsi="Times New Roman" w:cs="Times New Roman"/>
        </w:rPr>
        <w:t>.</w:t>
      </w:r>
    </w:p>
    <w:p w14:paraId="03BC265C" w14:textId="77777777" w:rsidR="00B16B58" w:rsidRDefault="00B16B58" w:rsidP="00B16B58">
      <w:pPr>
        <w:rPr>
          <w:rFonts w:ascii="Times New Roman" w:hAnsi="Times New Roman" w:cs="Times New Roman"/>
        </w:rPr>
      </w:pPr>
      <w:r>
        <w:rPr>
          <w:rFonts w:ascii="Times New Roman" w:hAnsi="Times New Roman" w:cs="Times New Roman"/>
        </w:rPr>
        <w:t xml:space="preserve">In conjunction with the requirements for data sharing agreements, sharing data under the Act is barred in certain circumstances. These include sharing that would contravene or infringe a contract or agreement to which the data custodian of the data is a party (see subparagraph 17(3)(a)(ii) of the Act). Conditions on the use of data held by a data custodian can prevent the data custodian from sharing that data with another </w:t>
      </w:r>
      <w:proofErr w:type="gramStart"/>
      <w:r>
        <w:rPr>
          <w:rFonts w:ascii="Times New Roman" w:hAnsi="Times New Roman" w:cs="Times New Roman"/>
        </w:rPr>
        <w:t>entity, or</w:t>
      </w:r>
      <w:proofErr w:type="gramEnd"/>
      <w:r>
        <w:rPr>
          <w:rFonts w:ascii="Times New Roman" w:hAnsi="Times New Roman" w:cs="Times New Roman"/>
        </w:rPr>
        <w:t xml:space="preserve"> restrict the sharing to certain purposes or under certain arrangements.</w:t>
      </w:r>
    </w:p>
    <w:p w14:paraId="641859BB" w14:textId="77777777" w:rsidR="00B16B58" w:rsidRPr="00C34B2F" w:rsidRDefault="00B16B58" w:rsidP="00B16B58">
      <w:pPr>
        <w:rPr>
          <w:rFonts w:ascii="Times New Roman" w:hAnsi="Times New Roman" w:cs="Times New Roman"/>
          <w:b/>
          <w:bCs/>
        </w:rPr>
      </w:pPr>
      <w:r w:rsidRPr="00C34B2F">
        <w:rPr>
          <w:rFonts w:ascii="Times New Roman" w:hAnsi="Times New Roman" w:cs="Times New Roman"/>
          <w:b/>
          <w:bCs/>
        </w:rPr>
        <w:t>How the instrument operates</w:t>
      </w:r>
    </w:p>
    <w:p w14:paraId="1537519F" w14:textId="77777777" w:rsidR="00B16B58" w:rsidRPr="007C516C" w:rsidRDefault="00B16B58" w:rsidP="00B16B58">
      <w:pPr>
        <w:rPr>
          <w:rFonts w:ascii="Times New Roman" w:hAnsi="Times New Roman" w:cs="Times New Roman"/>
        </w:rPr>
      </w:pPr>
      <w:r>
        <w:rPr>
          <w:rFonts w:ascii="Times New Roman" w:hAnsi="Times New Roman" w:cs="Times New Roman"/>
        </w:rPr>
        <w:t xml:space="preserve">The instrument applies where a data custodian shares data that it has obtained from a State or Territory body. Specifically, it applies to a data sharing agreement under which </w:t>
      </w:r>
      <w:r w:rsidRPr="007C516C">
        <w:rPr>
          <w:rFonts w:ascii="Times New Roman" w:hAnsi="Times New Roman" w:cs="Times New Roman"/>
        </w:rPr>
        <w:t>the source data is, or includes data that is state or territory data, an</w:t>
      </w:r>
      <w:r>
        <w:rPr>
          <w:rFonts w:ascii="Times New Roman" w:hAnsi="Times New Roman" w:cs="Times New Roman"/>
        </w:rPr>
        <w:t xml:space="preserve">d </w:t>
      </w:r>
      <w:r w:rsidRPr="007C516C">
        <w:rPr>
          <w:rFonts w:ascii="Times New Roman" w:hAnsi="Times New Roman" w:cs="Times New Roman"/>
        </w:rPr>
        <w:t>the data custodian of the source data obtained the data from a State or Territory body under a contract of agreement (</w:t>
      </w:r>
      <w:r>
        <w:rPr>
          <w:rFonts w:ascii="Times New Roman" w:hAnsi="Times New Roman" w:cs="Times New Roman"/>
        </w:rPr>
        <w:t>a</w:t>
      </w:r>
      <w:r w:rsidRPr="007C516C">
        <w:rPr>
          <w:rFonts w:ascii="Times New Roman" w:hAnsi="Times New Roman" w:cs="Times New Roman"/>
        </w:rPr>
        <w:t xml:space="preserve"> provisioning agreement).</w:t>
      </w:r>
    </w:p>
    <w:p w14:paraId="06430FD1" w14:textId="77777777" w:rsidR="00B16B58" w:rsidRDefault="00B16B58" w:rsidP="00B16B58">
      <w:pPr>
        <w:rPr>
          <w:rFonts w:ascii="Times New Roman" w:hAnsi="Times New Roman" w:cs="Times New Roman"/>
        </w:rPr>
      </w:pPr>
      <w:r>
        <w:rPr>
          <w:rFonts w:ascii="Times New Roman" w:hAnsi="Times New Roman" w:cs="Times New Roman"/>
        </w:rPr>
        <w:t>The instrument requires the data sharing agreement to specify certain particulars to ensure that the rights of State or Territory bodies over data provided to a data custodian, and any obligations on data custodians in sharing such data, are explicitly recognised and protected in the agreement.</w:t>
      </w:r>
    </w:p>
    <w:p w14:paraId="55C26A3D" w14:textId="77777777" w:rsidR="00B16B58" w:rsidRPr="00B10DD8" w:rsidRDefault="00B16B58" w:rsidP="00B16B58">
      <w:pPr>
        <w:rPr>
          <w:rFonts w:ascii="Times New Roman" w:hAnsi="Times New Roman" w:cs="Times New Roman"/>
        </w:rPr>
      </w:pPr>
      <w:r w:rsidRPr="00B10DD8">
        <w:rPr>
          <w:rFonts w:ascii="Times New Roman" w:hAnsi="Times New Roman" w:cs="Times New Roman"/>
          <w:b/>
          <w:bCs/>
        </w:rPr>
        <w:t xml:space="preserve">Commencement </w:t>
      </w:r>
    </w:p>
    <w:p w14:paraId="1E729189" w14:textId="77777777" w:rsidR="00B16B58" w:rsidRDefault="00B16B58" w:rsidP="00B16B58">
      <w:pPr>
        <w:rPr>
          <w:rFonts w:ascii="Times New Roman" w:hAnsi="Times New Roman" w:cs="Times New Roman"/>
        </w:rPr>
      </w:pPr>
      <w:r w:rsidRPr="00B10DD8">
        <w:rPr>
          <w:rFonts w:ascii="Times New Roman" w:hAnsi="Times New Roman" w:cs="Times New Roman"/>
        </w:rPr>
        <w:t xml:space="preserve">This instrument commences the day after it is registered on the Federal Register of Legislation. </w:t>
      </w:r>
    </w:p>
    <w:p w14:paraId="2C45F369" w14:textId="77777777" w:rsidR="00B16B58" w:rsidRPr="00084D5D" w:rsidRDefault="00B16B58" w:rsidP="00B16B58">
      <w:pPr>
        <w:rPr>
          <w:rFonts w:ascii="Times New Roman" w:hAnsi="Times New Roman" w:cs="Times New Roman"/>
        </w:rPr>
      </w:pPr>
      <w:r w:rsidRPr="00084D5D">
        <w:rPr>
          <w:rFonts w:ascii="Times New Roman" w:hAnsi="Times New Roman" w:cs="Times New Roman"/>
          <w:b/>
          <w:bCs/>
        </w:rPr>
        <w:t xml:space="preserve">Consultation </w:t>
      </w:r>
    </w:p>
    <w:p w14:paraId="1297D74B" w14:textId="6867A377" w:rsidR="00B16B58" w:rsidRDefault="00B16B58" w:rsidP="00B16B58">
      <w:pPr>
        <w:rPr>
          <w:rFonts w:ascii="Times New Roman" w:hAnsi="Times New Roman" w:cs="Times New Roman"/>
        </w:rPr>
      </w:pPr>
      <w:r w:rsidRPr="00084D5D">
        <w:rPr>
          <w:rFonts w:ascii="Times New Roman" w:hAnsi="Times New Roman" w:cs="Times New Roman"/>
        </w:rPr>
        <w:t xml:space="preserve">In developing this </w:t>
      </w:r>
      <w:r>
        <w:rPr>
          <w:rFonts w:ascii="Times New Roman" w:hAnsi="Times New Roman" w:cs="Times New Roman"/>
        </w:rPr>
        <w:t>instrument,</w:t>
      </w:r>
      <w:r w:rsidRPr="00084D5D">
        <w:rPr>
          <w:rFonts w:ascii="Times New Roman" w:hAnsi="Times New Roman" w:cs="Times New Roman"/>
        </w:rPr>
        <w:t xml:space="preserve"> the Office of the National Data Commissioner (ONDC) </w:t>
      </w:r>
      <w:r>
        <w:rPr>
          <w:rFonts w:ascii="Times New Roman" w:hAnsi="Times New Roman" w:cs="Times New Roman"/>
        </w:rPr>
        <w:t xml:space="preserve">undertook a </w:t>
      </w:r>
      <w:r w:rsidR="00080F43">
        <w:rPr>
          <w:rFonts w:ascii="Times New Roman" w:hAnsi="Times New Roman" w:cs="Times New Roman"/>
        </w:rPr>
        <w:t>5</w:t>
      </w:r>
      <w:r>
        <w:rPr>
          <w:rFonts w:ascii="Times New Roman" w:hAnsi="Times New Roman" w:cs="Times New Roman"/>
        </w:rPr>
        <w:t>-week public consultation process on the instrument.</w:t>
      </w:r>
    </w:p>
    <w:p w14:paraId="662B0B0C" w14:textId="77777777" w:rsidR="00B16B58" w:rsidRPr="00B10DD8" w:rsidRDefault="00B16B58" w:rsidP="00B16B58">
      <w:pPr>
        <w:rPr>
          <w:rFonts w:ascii="Times New Roman" w:hAnsi="Times New Roman" w:cs="Times New Roman"/>
        </w:rPr>
      </w:pPr>
      <w:r w:rsidRPr="00B10DD8">
        <w:rPr>
          <w:rFonts w:ascii="Times New Roman" w:hAnsi="Times New Roman" w:cs="Times New Roman"/>
          <w:b/>
          <w:bCs/>
        </w:rPr>
        <w:t xml:space="preserve">Explanation of provisions </w:t>
      </w:r>
    </w:p>
    <w:p w14:paraId="1C53AB0C" w14:textId="77777777" w:rsidR="00B16B58" w:rsidRPr="00E758B9" w:rsidRDefault="00B16B58" w:rsidP="00B16B58">
      <w:pPr>
        <w:rPr>
          <w:rFonts w:ascii="Times New Roman" w:hAnsi="Times New Roman" w:cs="Times New Roman"/>
        </w:rPr>
      </w:pPr>
      <w:r w:rsidRPr="00E758B9">
        <w:rPr>
          <w:rFonts w:ascii="Times New Roman" w:hAnsi="Times New Roman" w:cs="Times New Roman"/>
          <w:b/>
          <w:bCs/>
        </w:rPr>
        <w:t xml:space="preserve">Section 1 </w:t>
      </w:r>
      <w:r w:rsidRPr="00E758B9">
        <w:rPr>
          <w:rFonts w:ascii="Times New Roman" w:hAnsi="Times New Roman" w:cs="Times New Roman"/>
        </w:rPr>
        <w:t xml:space="preserve">provides that the name of the instrument is the </w:t>
      </w:r>
      <w:r w:rsidRPr="00E758B9">
        <w:rPr>
          <w:rFonts w:ascii="Times New Roman" w:hAnsi="Times New Roman" w:cs="Times New Roman"/>
          <w:i/>
          <w:iCs/>
        </w:rPr>
        <w:t xml:space="preserve">Data Availability and Transparency </w:t>
      </w:r>
      <w:r w:rsidRPr="00D30A5C">
        <w:rPr>
          <w:rFonts w:ascii="Times New Roman" w:hAnsi="Times New Roman" w:cs="Times New Roman"/>
          <w:i/>
          <w:iCs/>
        </w:rPr>
        <w:t xml:space="preserve">Amendment </w:t>
      </w:r>
      <w:r w:rsidRPr="0069790C">
        <w:rPr>
          <w:rFonts w:ascii="Times New Roman" w:hAnsi="Times New Roman" w:cs="Times New Roman"/>
          <w:i/>
          <w:iCs/>
        </w:rPr>
        <w:t>(No. 1)</w:t>
      </w:r>
      <w:r w:rsidRPr="00E758B9">
        <w:rPr>
          <w:rFonts w:ascii="Times New Roman" w:hAnsi="Times New Roman" w:cs="Times New Roman"/>
          <w:i/>
          <w:iCs/>
        </w:rPr>
        <w:t xml:space="preserve"> Code 2025</w:t>
      </w:r>
      <w:r w:rsidRPr="00E758B9">
        <w:rPr>
          <w:rFonts w:ascii="Times New Roman" w:hAnsi="Times New Roman" w:cs="Times New Roman"/>
        </w:rPr>
        <w:t xml:space="preserve">. </w:t>
      </w:r>
    </w:p>
    <w:p w14:paraId="50D59D1C" w14:textId="77777777" w:rsidR="00B16B58" w:rsidRPr="00E758B9" w:rsidRDefault="00B16B58" w:rsidP="00B16B58">
      <w:pPr>
        <w:rPr>
          <w:rFonts w:ascii="Times New Roman" w:hAnsi="Times New Roman" w:cs="Times New Roman"/>
        </w:rPr>
      </w:pPr>
      <w:r w:rsidRPr="00E758B9">
        <w:rPr>
          <w:rFonts w:ascii="Times New Roman" w:hAnsi="Times New Roman" w:cs="Times New Roman"/>
          <w:b/>
          <w:bCs/>
        </w:rPr>
        <w:t xml:space="preserve">Section 2 </w:t>
      </w:r>
      <w:r w:rsidRPr="00E758B9">
        <w:rPr>
          <w:rFonts w:ascii="Times New Roman" w:hAnsi="Times New Roman" w:cs="Times New Roman"/>
        </w:rPr>
        <w:t xml:space="preserve">provides that the instrument commences the day after it is registered on the Federal Register of Legislation. </w:t>
      </w:r>
    </w:p>
    <w:p w14:paraId="2DF92C64" w14:textId="77777777" w:rsidR="00B16B58" w:rsidRPr="00237F4C" w:rsidRDefault="00B16B58" w:rsidP="00B16B58">
      <w:pPr>
        <w:rPr>
          <w:rFonts w:ascii="Times New Roman" w:hAnsi="Times New Roman" w:cs="Times New Roman"/>
          <w:color w:val="215E99" w:themeColor="text2" w:themeTint="BF"/>
        </w:rPr>
      </w:pPr>
      <w:r w:rsidRPr="001F6830">
        <w:rPr>
          <w:rFonts w:ascii="Times New Roman" w:hAnsi="Times New Roman" w:cs="Times New Roman"/>
          <w:b/>
          <w:bCs/>
        </w:rPr>
        <w:t xml:space="preserve">Section 3 </w:t>
      </w:r>
      <w:r w:rsidRPr="001F6830">
        <w:rPr>
          <w:rFonts w:ascii="Times New Roman" w:hAnsi="Times New Roman" w:cs="Times New Roman"/>
        </w:rPr>
        <w:t xml:space="preserve">provides that the instrument is made under section 126 of the Act. Section 126 of the Act provides that the Commissioner may, by legislative instrument, make codes of </w:t>
      </w:r>
      <w:r w:rsidRPr="001F6830">
        <w:rPr>
          <w:rFonts w:ascii="Times New Roman" w:hAnsi="Times New Roman" w:cs="Times New Roman"/>
          <w:color w:val="000000"/>
        </w:rPr>
        <w:t>practice about the data sharing scheme</w:t>
      </w:r>
      <w:r w:rsidRPr="001F6830">
        <w:rPr>
          <w:rFonts w:ascii="Times New Roman" w:hAnsi="Times New Roman" w:cs="Times New Roman"/>
          <w:i/>
          <w:iCs/>
          <w:color w:val="000000"/>
        </w:rPr>
        <w:t> </w:t>
      </w:r>
      <w:r w:rsidRPr="001F6830">
        <w:rPr>
          <w:rFonts w:ascii="Times New Roman" w:hAnsi="Times New Roman" w:cs="Times New Roman"/>
          <w:color w:val="000000"/>
        </w:rPr>
        <w:t>(data codes)</w:t>
      </w:r>
      <w:r>
        <w:rPr>
          <w:rFonts w:ascii="Times New Roman" w:hAnsi="Times New Roman" w:cs="Times New Roman"/>
          <w:color w:val="000000"/>
        </w:rPr>
        <w:t xml:space="preserve"> including data codes </w:t>
      </w:r>
      <w:r w:rsidRPr="0024378F">
        <w:rPr>
          <w:rFonts w:ascii="Times New Roman" w:hAnsi="Times New Roman" w:cs="Times New Roman"/>
          <w:color w:val="000000"/>
        </w:rPr>
        <w:t>set</w:t>
      </w:r>
      <w:r>
        <w:rPr>
          <w:rFonts w:ascii="Times New Roman" w:hAnsi="Times New Roman" w:cs="Times New Roman"/>
          <w:color w:val="000000"/>
        </w:rPr>
        <w:t>ting</w:t>
      </w:r>
      <w:r w:rsidRPr="0024378F">
        <w:rPr>
          <w:rFonts w:ascii="Times New Roman" w:hAnsi="Times New Roman" w:cs="Times New Roman"/>
          <w:color w:val="000000"/>
        </w:rPr>
        <w:t xml:space="preserve"> out how the provisions of Chapters 2 and 3</w:t>
      </w:r>
      <w:r>
        <w:rPr>
          <w:rFonts w:ascii="Times New Roman" w:hAnsi="Times New Roman" w:cs="Times New Roman"/>
          <w:color w:val="000000"/>
        </w:rPr>
        <w:t xml:space="preserve"> of the Act</w:t>
      </w:r>
      <w:r w:rsidRPr="0024378F">
        <w:rPr>
          <w:rFonts w:ascii="Times New Roman" w:hAnsi="Times New Roman" w:cs="Times New Roman"/>
          <w:color w:val="000000"/>
        </w:rPr>
        <w:t xml:space="preserve"> are to be applied or complied with</w:t>
      </w:r>
      <w:r>
        <w:rPr>
          <w:rFonts w:ascii="Times New Roman" w:hAnsi="Times New Roman" w:cs="Times New Roman"/>
          <w:color w:val="000000"/>
        </w:rPr>
        <w:t>, and dealing with matters the Commissioner considers necessary or convenient to deal with for carrying out or giving effect to the data sharing scheme.</w:t>
      </w:r>
      <w:r w:rsidRPr="00237F4C">
        <w:rPr>
          <w:rFonts w:ascii="Times New Roman" w:hAnsi="Times New Roman" w:cs="Times New Roman"/>
          <w:color w:val="215E99" w:themeColor="text2" w:themeTint="BF"/>
        </w:rPr>
        <w:t xml:space="preserve"> </w:t>
      </w:r>
    </w:p>
    <w:p w14:paraId="4B28BD69" w14:textId="77777777" w:rsidR="00B16B58" w:rsidRDefault="00B16B58" w:rsidP="00B16B58">
      <w:pPr>
        <w:rPr>
          <w:rFonts w:ascii="Times New Roman" w:hAnsi="Times New Roman" w:cs="Times New Roman"/>
        </w:rPr>
      </w:pPr>
      <w:r w:rsidRPr="0067349F">
        <w:rPr>
          <w:rFonts w:ascii="Times New Roman" w:hAnsi="Times New Roman" w:cs="Times New Roman"/>
          <w:b/>
          <w:bCs/>
        </w:rPr>
        <w:lastRenderedPageBreak/>
        <w:t xml:space="preserve">Section 4 </w:t>
      </w:r>
      <w:r w:rsidRPr="0067349F">
        <w:rPr>
          <w:rFonts w:ascii="Times New Roman" w:hAnsi="Times New Roman" w:cs="Times New Roman"/>
        </w:rPr>
        <w:t>provides</w:t>
      </w:r>
      <w:r>
        <w:rPr>
          <w:rFonts w:ascii="Times New Roman" w:hAnsi="Times New Roman" w:cs="Times New Roman"/>
        </w:rPr>
        <w:t xml:space="preserve"> that each </w:t>
      </w:r>
      <w:r w:rsidRPr="00130A6E">
        <w:rPr>
          <w:rFonts w:ascii="Times New Roman" w:hAnsi="Times New Roman" w:cs="Times New Roman"/>
        </w:rPr>
        <w:t xml:space="preserve">instrument that is specified in Schedule </w:t>
      </w:r>
      <w:r>
        <w:rPr>
          <w:rFonts w:ascii="Times New Roman" w:hAnsi="Times New Roman" w:cs="Times New Roman"/>
        </w:rPr>
        <w:t xml:space="preserve">1 </w:t>
      </w:r>
      <w:r w:rsidRPr="00130A6E">
        <w:rPr>
          <w:rFonts w:ascii="Times New Roman" w:hAnsi="Times New Roman" w:cs="Times New Roman"/>
        </w:rPr>
        <w:t xml:space="preserve">to this instrument is amended or repealed as set out in the applicable items in </w:t>
      </w:r>
      <w:r>
        <w:rPr>
          <w:rFonts w:ascii="Times New Roman" w:hAnsi="Times New Roman" w:cs="Times New Roman"/>
        </w:rPr>
        <w:t xml:space="preserve">the </w:t>
      </w:r>
      <w:r w:rsidRPr="00130A6E">
        <w:rPr>
          <w:rFonts w:ascii="Times New Roman" w:hAnsi="Times New Roman" w:cs="Times New Roman"/>
        </w:rPr>
        <w:t xml:space="preserve">Schedule, and any other item in </w:t>
      </w:r>
      <w:r>
        <w:rPr>
          <w:rFonts w:ascii="Times New Roman" w:hAnsi="Times New Roman" w:cs="Times New Roman"/>
        </w:rPr>
        <w:t>the</w:t>
      </w:r>
      <w:r w:rsidRPr="00130A6E">
        <w:rPr>
          <w:rFonts w:ascii="Times New Roman" w:hAnsi="Times New Roman" w:cs="Times New Roman"/>
        </w:rPr>
        <w:t xml:space="preserve"> Schedule to this instrument has effect according to its terms.</w:t>
      </w:r>
      <w:r>
        <w:rPr>
          <w:rFonts w:ascii="Times New Roman" w:hAnsi="Times New Roman" w:cs="Times New Roman"/>
        </w:rPr>
        <w:t xml:space="preserve"> This instrument specifies is the </w:t>
      </w:r>
      <w:r w:rsidRPr="00342E31">
        <w:rPr>
          <w:rFonts w:ascii="Times New Roman" w:hAnsi="Times New Roman" w:cs="Times New Roman"/>
          <w:i/>
          <w:iCs/>
        </w:rPr>
        <w:t>Data Availability and Transparency Code 2022</w:t>
      </w:r>
      <w:r>
        <w:rPr>
          <w:rFonts w:ascii="Times New Roman" w:hAnsi="Times New Roman" w:cs="Times New Roman"/>
        </w:rPr>
        <w:t xml:space="preserve"> (the Code).</w:t>
      </w:r>
    </w:p>
    <w:p w14:paraId="74F7511D" w14:textId="77777777" w:rsidR="00B16B58" w:rsidRDefault="00B16B58" w:rsidP="00B16B58">
      <w:pPr>
        <w:rPr>
          <w:rFonts w:ascii="Times New Roman" w:hAnsi="Times New Roman" w:cs="Times New Roman"/>
        </w:rPr>
      </w:pPr>
      <w:r w:rsidRPr="52675A09">
        <w:rPr>
          <w:rFonts w:ascii="Times New Roman" w:hAnsi="Times New Roman" w:cs="Times New Roman"/>
          <w:b/>
          <w:bCs/>
        </w:rPr>
        <w:t>Item</w:t>
      </w:r>
      <w:r w:rsidRPr="3CFCA389" w:rsidDel="00057959">
        <w:rPr>
          <w:rFonts w:ascii="Times New Roman" w:hAnsi="Times New Roman" w:cs="Times New Roman"/>
        </w:rPr>
        <w:t xml:space="preserve"> </w:t>
      </w:r>
      <w:r>
        <w:rPr>
          <w:rFonts w:ascii="Times New Roman" w:hAnsi="Times New Roman" w:cs="Times New Roman"/>
          <w:b/>
          <w:bCs/>
        </w:rPr>
        <w:t xml:space="preserve">1 </w:t>
      </w:r>
      <w:r w:rsidRPr="52675A09">
        <w:rPr>
          <w:rFonts w:ascii="Times New Roman" w:hAnsi="Times New Roman" w:cs="Times New Roman"/>
        </w:rPr>
        <w:t>of the Schedule</w:t>
      </w:r>
      <w:r w:rsidRPr="0069790C">
        <w:rPr>
          <w:rFonts w:ascii="Times New Roman" w:hAnsi="Times New Roman" w:cs="Times New Roman"/>
        </w:rPr>
        <w:t xml:space="preserve"> </w:t>
      </w:r>
      <w:r w:rsidRPr="00B002A7">
        <w:rPr>
          <w:rFonts w:ascii="Times New Roman" w:hAnsi="Times New Roman" w:cs="Times New Roman"/>
        </w:rPr>
        <w:t>to</w:t>
      </w:r>
      <w:r>
        <w:rPr>
          <w:rFonts w:ascii="Times New Roman" w:hAnsi="Times New Roman" w:cs="Times New Roman"/>
        </w:rPr>
        <w:t xml:space="preserve"> the instrument repeals</w:t>
      </w:r>
      <w:r w:rsidRPr="00EA01B7">
        <w:rPr>
          <w:rFonts w:ascii="Times New Roman" w:hAnsi="Times New Roman" w:cs="Times New Roman"/>
        </w:rPr>
        <w:t xml:space="preserve"> </w:t>
      </w:r>
      <w:r>
        <w:rPr>
          <w:rFonts w:ascii="Times New Roman" w:hAnsi="Times New Roman" w:cs="Times New Roman"/>
        </w:rPr>
        <w:t xml:space="preserve">paragraph (p) of the note to </w:t>
      </w:r>
      <w:r w:rsidRPr="0069790C">
        <w:rPr>
          <w:rFonts w:ascii="Times New Roman" w:hAnsi="Times New Roman" w:cs="Times New Roman"/>
        </w:rPr>
        <w:t xml:space="preserve">section 4 </w:t>
      </w:r>
      <w:r>
        <w:rPr>
          <w:rFonts w:ascii="Times New Roman" w:hAnsi="Times New Roman" w:cs="Times New Roman"/>
        </w:rPr>
        <w:t>of the Code and substitutes paragraphs (p) – (v)</w:t>
      </w:r>
      <w:r w:rsidRPr="00EA01B7">
        <w:rPr>
          <w:rFonts w:ascii="Times New Roman" w:hAnsi="Times New Roman" w:cs="Times New Roman"/>
        </w:rPr>
        <w:t>.</w:t>
      </w:r>
      <w:r w:rsidRPr="3CFCA389">
        <w:rPr>
          <w:color w:val="000000" w:themeColor="text1"/>
          <w:sz w:val="18"/>
          <w:szCs w:val="18"/>
        </w:rPr>
        <w:t xml:space="preserve"> </w:t>
      </w:r>
      <w:r>
        <w:rPr>
          <w:rFonts w:ascii="Times New Roman" w:hAnsi="Times New Roman" w:cs="Times New Roman"/>
        </w:rPr>
        <w:t xml:space="preserve"> The note to section 4 lists </w:t>
      </w:r>
      <w:proofErr w:type="gramStart"/>
      <w:r>
        <w:rPr>
          <w:rFonts w:ascii="Times New Roman" w:hAnsi="Times New Roman" w:cs="Times New Roman"/>
        </w:rPr>
        <w:t>a</w:t>
      </w:r>
      <w:r w:rsidRPr="0097339B">
        <w:rPr>
          <w:rFonts w:ascii="Times New Roman" w:hAnsi="Times New Roman" w:cs="Times New Roman"/>
        </w:rPr>
        <w:t xml:space="preserve"> number of</w:t>
      </w:r>
      <w:proofErr w:type="gramEnd"/>
      <w:r w:rsidRPr="0097339B">
        <w:rPr>
          <w:rFonts w:ascii="Times New Roman" w:hAnsi="Times New Roman" w:cs="Times New Roman"/>
        </w:rPr>
        <w:t xml:space="preserve"> expressions used in </w:t>
      </w:r>
      <w:r>
        <w:rPr>
          <w:rFonts w:ascii="Times New Roman" w:hAnsi="Times New Roman" w:cs="Times New Roman"/>
        </w:rPr>
        <w:t>the Code</w:t>
      </w:r>
      <w:r w:rsidRPr="0097339B">
        <w:rPr>
          <w:rFonts w:ascii="Times New Roman" w:hAnsi="Times New Roman" w:cs="Times New Roman"/>
        </w:rPr>
        <w:t xml:space="preserve"> </w:t>
      </w:r>
      <w:r>
        <w:rPr>
          <w:rFonts w:ascii="Times New Roman" w:hAnsi="Times New Roman" w:cs="Times New Roman"/>
        </w:rPr>
        <w:t xml:space="preserve">that </w:t>
      </w:r>
      <w:r w:rsidRPr="0097339B">
        <w:rPr>
          <w:rFonts w:ascii="Times New Roman" w:hAnsi="Times New Roman" w:cs="Times New Roman"/>
        </w:rPr>
        <w:t>are defined in the Act</w:t>
      </w:r>
      <w:r>
        <w:rPr>
          <w:rFonts w:ascii="Times New Roman" w:hAnsi="Times New Roman" w:cs="Times New Roman"/>
        </w:rPr>
        <w:t>. These changes reflect the additional expressions in the Act that are used by the amendments inserted by the instrument.</w:t>
      </w:r>
    </w:p>
    <w:p w14:paraId="4EEFBBEC" w14:textId="77777777" w:rsidR="00B16B58" w:rsidRDefault="00B16B58" w:rsidP="00B16B58">
      <w:pPr>
        <w:rPr>
          <w:rFonts w:ascii="Times New Roman" w:hAnsi="Times New Roman" w:cs="Times New Roman"/>
        </w:rPr>
      </w:pPr>
      <w:r>
        <w:rPr>
          <w:rFonts w:ascii="Times New Roman" w:hAnsi="Times New Roman" w:cs="Times New Roman"/>
          <w:b/>
          <w:bCs/>
        </w:rPr>
        <w:t>Item</w:t>
      </w:r>
      <w:r w:rsidRPr="0069790C">
        <w:rPr>
          <w:rFonts w:ascii="Times New Roman" w:hAnsi="Times New Roman" w:cs="Times New Roman"/>
          <w:b/>
          <w:bCs/>
        </w:rPr>
        <w:t xml:space="preserve"> 2</w:t>
      </w:r>
      <w:r>
        <w:rPr>
          <w:rFonts w:ascii="Times New Roman" w:hAnsi="Times New Roman" w:cs="Times New Roman"/>
        </w:rPr>
        <w:t xml:space="preserve"> inserts the definition of </w:t>
      </w:r>
      <w:r w:rsidRPr="0069790C">
        <w:rPr>
          <w:rFonts w:ascii="Times New Roman" w:hAnsi="Times New Roman" w:cs="Times New Roman"/>
          <w:b/>
          <w:bCs/>
        </w:rPr>
        <w:t>state or territory data</w:t>
      </w:r>
      <w:r>
        <w:rPr>
          <w:rFonts w:ascii="Times New Roman" w:hAnsi="Times New Roman" w:cs="Times New Roman"/>
        </w:rPr>
        <w:t xml:space="preserve"> in section 4 of the Code. It defines state or territory data to mean data collected, created or held by or on behalf of a </w:t>
      </w:r>
      <w:proofErr w:type="gramStart"/>
      <w:r>
        <w:rPr>
          <w:rFonts w:ascii="Times New Roman" w:hAnsi="Times New Roman" w:cs="Times New Roman"/>
        </w:rPr>
        <w:t>State</w:t>
      </w:r>
      <w:proofErr w:type="gramEnd"/>
      <w:r>
        <w:rPr>
          <w:rFonts w:ascii="Times New Roman" w:hAnsi="Times New Roman" w:cs="Times New Roman"/>
        </w:rPr>
        <w:t xml:space="preserve"> body or a Territory body. </w:t>
      </w:r>
    </w:p>
    <w:p w14:paraId="5E092646" w14:textId="77777777" w:rsidR="00B16B58" w:rsidRDefault="00B16B58" w:rsidP="00B16B58">
      <w:pPr>
        <w:rPr>
          <w:rFonts w:ascii="Times New Roman" w:hAnsi="Times New Roman" w:cs="Times New Roman"/>
        </w:rPr>
      </w:pPr>
      <w:r>
        <w:rPr>
          <w:rFonts w:ascii="Times New Roman" w:hAnsi="Times New Roman" w:cs="Times New Roman"/>
        </w:rPr>
        <w:t xml:space="preserve">This new definition is broadly consistent with the definition of ‘public sector data’ for Commonwealth bodies in the Act but does not include a requirement that data be lawfully collected. While this is an important element of the definition of public sector data, it also reflects a reasonable expectation that data custodians understand the basis on which they have collected data. In contrast, a data custodian will not always be in a position to determine the basis on which another entity (for example, a </w:t>
      </w:r>
      <w:proofErr w:type="gramStart"/>
      <w:r>
        <w:rPr>
          <w:rFonts w:ascii="Times New Roman" w:hAnsi="Times New Roman" w:cs="Times New Roman"/>
        </w:rPr>
        <w:t>State</w:t>
      </w:r>
      <w:proofErr w:type="gramEnd"/>
      <w:r>
        <w:rPr>
          <w:rFonts w:ascii="Times New Roman" w:hAnsi="Times New Roman" w:cs="Times New Roman"/>
        </w:rPr>
        <w:t xml:space="preserve"> body or Territory body) has collected data that is then provided to the data custodian. </w:t>
      </w:r>
    </w:p>
    <w:p w14:paraId="200E2798" w14:textId="77777777" w:rsidR="00B16B58" w:rsidRDefault="00B16B58" w:rsidP="00B16B58">
      <w:pPr>
        <w:rPr>
          <w:rFonts w:ascii="Times New Roman" w:hAnsi="Times New Roman" w:cs="Times New Roman"/>
        </w:rPr>
      </w:pPr>
      <w:r>
        <w:rPr>
          <w:rFonts w:ascii="Times New Roman" w:hAnsi="Times New Roman" w:cs="Times New Roman"/>
          <w:b/>
          <w:bCs/>
        </w:rPr>
        <w:t xml:space="preserve">Item </w:t>
      </w:r>
      <w:r w:rsidRPr="0069790C">
        <w:rPr>
          <w:rFonts w:ascii="Times New Roman" w:hAnsi="Times New Roman" w:cs="Times New Roman"/>
          <w:b/>
          <w:bCs/>
        </w:rPr>
        <w:t>3</w:t>
      </w:r>
      <w:r>
        <w:rPr>
          <w:rFonts w:ascii="Times New Roman" w:hAnsi="Times New Roman" w:cs="Times New Roman"/>
        </w:rPr>
        <w:t xml:space="preserve"> renumbers Part 4 of the Code as Part 9.</w:t>
      </w:r>
    </w:p>
    <w:p w14:paraId="5A11B5BA" w14:textId="77777777" w:rsidR="00B16B58" w:rsidRDefault="00B16B58" w:rsidP="00B16B58">
      <w:pPr>
        <w:rPr>
          <w:rFonts w:ascii="Times New Roman" w:hAnsi="Times New Roman" w:cs="Times New Roman"/>
        </w:rPr>
      </w:pPr>
      <w:r>
        <w:rPr>
          <w:rFonts w:ascii="Times New Roman" w:hAnsi="Times New Roman" w:cs="Times New Roman"/>
          <w:b/>
          <w:bCs/>
        </w:rPr>
        <w:t>Item</w:t>
      </w:r>
      <w:r w:rsidRPr="0069790C">
        <w:rPr>
          <w:rFonts w:ascii="Times New Roman" w:hAnsi="Times New Roman" w:cs="Times New Roman"/>
          <w:b/>
          <w:bCs/>
        </w:rPr>
        <w:t xml:space="preserve"> 4</w:t>
      </w:r>
      <w:r>
        <w:rPr>
          <w:rFonts w:ascii="Times New Roman" w:hAnsi="Times New Roman" w:cs="Times New Roman"/>
        </w:rPr>
        <w:t xml:space="preserve"> renumbers section 24 of the Code as section 90.</w:t>
      </w:r>
    </w:p>
    <w:p w14:paraId="747593A8" w14:textId="77777777" w:rsidR="00B16B58" w:rsidRDefault="00B16B58" w:rsidP="00B16B58">
      <w:pPr>
        <w:rPr>
          <w:rFonts w:ascii="Times New Roman" w:hAnsi="Times New Roman" w:cs="Times New Roman"/>
        </w:rPr>
      </w:pPr>
      <w:r>
        <w:rPr>
          <w:rFonts w:ascii="Times New Roman" w:hAnsi="Times New Roman" w:cs="Times New Roman"/>
          <w:b/>
          <w:bCs/>
        </w:rPr>
        <w:t xml:space="preserve">Item </w:t>
      </w:r>
      <w:r w:rsidRPr="0069790C">
        <w:rPr>
          <w:rFonts w:ascii="Times New Roman" w:hAnsi="Times New Roman" w:cs="Times New Roman"/>
          <w:b/>
          <w:bCs/>
        </w:rPr>
        <w:t>5</w:t>
      </w:r>
      <w:r>
        <w:rPr>
          <w:rFonts w:ascii="Times New Roman" w:hAnsi="Times New Roman" w:cs="Times New Roman"/>
        </w:rPr>
        <w:t xml:space="preserve"> renumbers section 25 of the Code as section 91.</w:t>
      </w:r>
    </w:p>
    <w:p w14:paraId="5DAE943B" w14:textId="77777777" w:rsidR="00B16B58" w:rsidRPr="00DA7D4D" w:rsidRDefault="00B16B58" w:rsidP="00B16B58">
      <w:pPr>
        <w:rPr>
          <w:rFonts w:ascii="Times New Roman" w:hAnsi="Times New Roman" w:cs="Times New Roman"/>
        </w:rPr>
      </w:pPr>
      <w:r>
        <w:rPr>
          <w:rFonts w:ascii="Times New Roman" w:hAnsi="Times New Roman" w:cs="Times New Roman"/>
        </w:rPr>
        <w:t>The renumbering introduced by items 3 to 5 ensures that existing ‘miscellaneous’ provisions in the Code can continue to be located at the end of the Code. This allows the amendments to be introduced through a new Part 4, while allowing for future parts to be introduced into the Code before the miscellaneous provisions if it is necessary to do so in the future.</w:t>
      </w:r>
    </w:p>
    <w:p w14:paraId="0D79938C" w14:textId="77777777" w:rsidR="00B16B58" w:rsidRDefault="00B16B58" w:rsidP="00B16B58">
      <w:pPr>
        <w:rPr>
          <w:rFonts w:ascii="Times New Roman" w:hAnsi="Times New Roman" w:cs="Times New Roman"/>
        </w:rPr>
      </w:pPr>
      <w:r w:rsidRPr="56915574">
        <w:rPr>
          <w:rFonts w:ascii="Times New Roman" w:hAnsi="Times New Roman" w:cs="Times New Roman"/>
          <w:b/>
          <w:bCs/>
        </w:rPr>
        <w:t>Item 6</w:t>
      </w:r>
      <w:r>
        <w:rPr>
          <w:rFonts w:ascii="Times New Roman" w:hAnsi="Times New Roman" w:cs="Times New Roman"/>
        </w:rPr>
        <w:t xml:space="preserve"> inserts </w:t>
      </w:r>
      <w:r w:rsidRPr="0069790C">
        <w:rPr>
          <w:rFonts w:ascii="Times New Roman" w:hAnsi="Times New Roman" w:cs="Times New Roman"/>
          <w:b/>
          <w:bCs/>
        </w:rPr>
        <w:t>Part 4 – Requirements to be met by all data sharing agreements</w:t>
      </w:r>
      <w:r>
        <w:rPr>
          <w:rFonts w:ascii="Times New Roman" w:hAnsi="Times New Roman" w:cs="Times New Roman"/>
        </w:rPr>
        <w:t xml:space="preserve"> after Part 3 of the Code. Part 4 sets out new sections 24 and 25 of the Code. Section 24 provides that the purpose of Part 4 is to set out additional requirements that a data sharing agreement must meet for the purposes of the Act. It states that the project the sharing is part of must be covered by a registered data sharing agreement that is in effect and meets the requirements of the Act,</w:t>
      </w:r>
      <w:r w:rsidRPr="00845A51">
        <w:rPr>
          <w:rFonts w:ascii="Times New Roman" w:hAnsi="Times New Roman" w:cs="Times New Roman"/>
        </w:rPr>
        <w:t xml:space="preserve"> </w:t>
      </w:r>
      <w:r>
        <w:rPr>
          <w:rFonts w:ascii="Times New Roman" w:hAnsi="Times New Roman" w:cs="Times New Roman"/>
        </w:rPr>
        <w:t xml:space="preserve">for an entity to be authorised to share data with another entity under the Act. </w:t>
      </w:r>
    </w:p>
    <w:p w14:paraId="0C1E1BDB" w14:textId="77777777" w:rsidR="00B16B58" w:rsidRDefault="00B16B58" w:rsidP="00B16B58">
      <w:pPr>
        <w:rPr>
          <w:rFonts w:ascii="Times New Roman" w:hAnsi="Times New Roman" w:cs="Times New Roman"/>
        </w:rPr>
      </w:pPr>
      <w:r>
        <w:rPr>
          <w:rFonts w:ascii="Times New Roman" w:hAnsi="Times New Roman" w:cs="Times New Roman"/>
        </w:rPr>
        <w:t>Section 25 prescribes the requirements that must be met, for the purposes of subsection 19(16) of the Act, by a data sharing agreement under which the source data is, or includes, data that is state or territory data. The amendments use the term ‘source data’, which is defined in the Act as the data that is to be shared under a data sharing agreement by a data custodian (see paragraph 19(3)(a) of the Act).</w:t>
      </w:r>
    </w:p>
    <w:p w14:paraId="7A1F6AA9" w14:textId="77777777" w:rsidR="00B16B58" w:rsidRDefault="00B16B58" w:rsidP="00B16B58">
      <w:pPr>
        <w:rPr>
          <w:rFonts w:ascii="Times New Roman" w:hAnsi="Times New Roman" w:cs="Times New Roman"/>
        </w:rPr>
      </w:pPr>
      <w:r>
        <w:rPr>
          <w:rFonts w:ascii="Times New Roman" w:hAnsi="Times New Roman" w:cs="Times New Roman"/>
        </w:rPr>
        <w:lastRenderedPageBreak/>
        <w:t>The</w:t>
      </w:r>
      <w:r w:rsidRPr="00811FFA">
        <w:rPr>
          <w:rFonts w:ascii="Times New Roman" w:hAnsi="Times New Roman" w:cs="Times New Roman"/>
        </w:rPr>
        <w:t xml:space="preserve"> </w:t>
      </w:r>
      <w:r>
        <w:rPr>
          <w:rFonts w:ascii="Times New Roman" w:hAnsi="Times New Roman" w:cs="Times New Roman"/>
        </w:rPr>
        <w:t>requirements apply where the data custodian of the source data obtained t</w:t>
      </w:r>
      <w:r w:rsidRPr="001033DE">
        <w:rPr>
          <w:rFonts w:ascii="Times New Roman" w:hAnsi="Times New Roman" w:cs="Times New Roman"/>
        </w:rPr>
        <w:t xml:space="preserve">he state </w:t>
      </w:r>
      <w:r w:rsidRPr="00B221B7">
        <w:rPr>
          <w:rFonts w:ascii="Times New Roman" w:hAnsi="Times New Roman" w:cs="Times New Roman"/>
        </w:rPr>
        <w:t xml:space="preserve">or territory data </w:t>
      </w:r>
      <w:r w:rsidRPr="000B31F0">
        <w:rPr>
          <w:rFonts w:ascii="Times New Roman" w:hAnsi="Times New Roman" w:cs="Times New Roman"/>
        </w:rPr>
        <w:t xml:space="preserve">from a </w:t>
      </w:r>
      <w:proofErr w:type="gramStart"/>
      <w:r w:rsidRPr="000B31F0">
        <w:rPr>
          <w:rFonts w:ascii="Times New Roman" w:hAnsi="Times New Roman" w:cs="Times New Roman"/>
        </w:rPr>
        <w:t>State</w:t>
      </w:r>
      <w:proofErr w:type="gramEnd"/>
      <w:r w:rsidRPr="000B31F0">
        <w:rPr>
          <w:rFonts w:ascii="Times New Roman" w:hAnsi="Times New Roman" w:cs="Times New Roman"/>
        </w:rPr>
        <w:t xml:space="preserve"> body or a Territory body </w:t>
      </w:r>
      <w:r w:rsidRPr="00B221B7">
        <w:rPr>
          <w:rFonts w:ascii="Times New Roman" w:hAnsi="Times New Roman" w:cs="Times New Roman"/>
        </w:rPr>
        <w:t>(</w:t>
      </w:r>
      <w:r w:rsidRPr="000B31F0">
        <w:rPr>
          <w:rFonts w:ascii="Times New Roman" w:hAnsi="Times New Roman" w:cs="Times New Roman"/>
        </w:rPr>
        <w:t xml:space="preserve">a </w:t>
      </w:r>
      <w:r w:rsidRPr="000B31F0">
        <w:rPr>
          <w:rFonts w:ascii="Times New Roman" w:hAnsi="Times New Roman" w:cs="Times New Roman"/>
          <w:b/>
          <w:bCs/>
          <w:i/>
          <w:iCs/>
        </w:rPr>
        <w:t xml:space="preserve">state or territory data provider) </w:t>
      </w:r>
      <w:r w:rsidRPr="00B221B7">
        <w:rPr>
          <w:rFonts w:ascii="Times New Roman" w:hAnsi="Times New Roman" w:cs="Times New Roman"/>
        </w:rPr>
        <w:t xml:space="preserve">under a contract or agreement (a </w:t>
      </w:r>
      <w:r w:rsidRPr="00B221B7">
        <w:rPr>
          <w:rFonts w:ascii="Times New Roman" w:hAnsi="Times New Roman" w:cs="Times New Roman"/>
          <w:b/>
          <w:bCs/>
          <w:i/>
          <w:iCs/>
        </w:rPr>
        <w:t>provisioning agreement</w:t>
      </w:r>
      <w:r w:rsidRPr="00B221B7">
        <w:rPr>
          <w:rFonts w:ascii="Times New Roman" w:hAnsi="Times New Roman" w:cs="Times New Roman"/>
        </w:rPr>
        <w:t>)</w:t>
      </w:r>
      <w:r w:rsidRPr="000B31F0">
        <w:rPr>
          <w:rFonts w:ascii="Times New Roman" w:hAnsi="Times New Roman" w:cs="Times New Roman"/>
        </w:rPr>
        <w:t xml:space="preserve">. </w:t>
      </w:r>
    </w:p>
    <w:p w14:paraId="224BC7E3" w14:textId="77777777" w:rsidR="00B16B58" w:rsidRDefault="00B16B58" w:rsidP="00B16B58">
      <w:pPr>
        <w:rPr>
          <w:rFonts w:ascii="Times New Roman" w:hAnsi="Times New Roman" w:cs="Times New Roman"/>
        </w:rPr>
      </w:pPr>
      <w:r>
        <w:rPr>
          <w:rFonts w:ascii="Times New Roman" w:hAnsi="Times New Roman" w:cs="Times New Roman"/>
        </w:rPr>
        <w:t>This ensures the requirements apply to arrangements under which a data custodian obtains state or territory data directly from a state or territory data provider under a formal arrangement. The requirements also complement the ‘barring’ provisions in</w:t>
      </w:r>
      <w:r w:rsidRPr="006F218F">
        <w:rPr>
          <w:rFonts w:ascii="Times New Roman" w:hAnsi="Times New Roman" w:cs="Times New Roman"/>
        </w:rPr>
        <w:t xml:space="preserve"> </w:t>
      </w:r>
      <w:r>
        <w:rPr>
          <w:rFonts w:ascii="Times New Roman" w:hAnsi="Times New Roman" w:cs="Times New Roman"/>
        </w:rPr>
        <w:t xml:space="preserve">subparagraph 17(3)(a)(ii) of the Act, which prohibit data from being shared under the Act </w:t>
      </w:r>
      <w:proofErr w:type="gramStart"/>
      <w:r>
        <w:rPr>
          <w:rFonts w:ascii="Times New Roman" w:hAnsi="Times New Roman" w:cs="Times New Roman"/>
        </w:rPr>
        <w:t>where</w:t>
      </w:r>
      <w:proofErr w:type="gramEnd"/>
      <w:r>
        <w:rPr>
          <w:rFonts w:ascii="Times New Roman" w:hAnsi="Times New Roman" w:cs="Times New Roman"/>
        </w:rPr>
        <w:t xml:space="preserve"> doing so is prohibited by a contract or agreement to which the data custodian is a party. This approach means the requirements do not apply where a data custodian obtains data relating to a state or territory through other mechanisms (for example, under Commonwealth legislation or through private sector entities), reflecting that in such circumstances the state or territory will not have imposed conditions on the data custodian’s use of the data. </w:t>
      </w:r>
    </w:p>
    <w:p w14:paraId="504017EB" w14:textId="77777777" w:rsidR="00B16B58" w:rsidRDefault="00B16B58" w:rsidP="00B16B58">
      <w:pPr>
        <w:rPr>
          <w:rFonts w:ascii="Times New Roman" w:hAnsi="Times New Roman" w:cs="Times New Roman"/>
        </w:rPr>
      </w:pPr>
      <w:r>
        <w:rPr>
          <w:rFonts w:ascii="Times New Roman" w:hAnsi="Times New Roman" w:cs="Times New Roman"/>
        </w:rPr>
        <w:t>Where the above conditions are met, t</w:t>
      </w:r>
      <w:r w:rsidRPr="000B31F0">
        <w:rPr>
          <w:rFonts w:ascii="Times New Roman" w:hAnsi="Times New Roman" w:cs="Times New Roman"/>
        </w:rPr>
        <w:t xml:space="preserve">he requirements are that the </w:t>
      </w:r>
      <w:r>
        <w:rPr>
          <w:rFonts w:ascii="Times New Roman" w:hAnsi="Times New Roman" w:cs="Times New Roman"/>
        </w:rPr>
        <w:t xml:space="preserve">data sharing </w:t>
      </w:r>
      <w:r w:rsidRPr="000B31F0">
        <w:rPr>
          <w:rFonts w:ascii="Times New Roman" w:hAnsi="Times New Roman" w:cs="Times New Roman"/>
        </w:rPr>
        <w:t>agreement specify</w:t>
      </w:r>
      <w:r>
        <w:rPr>
          <w:rFonts w:ascii="Times New Roman" w:hAnsi="Times New Roman" w:cs="Times New Roman"/>
        </w:rPr>
        <w:t>:</w:t>
      </w:r>
    </w:p>
    <w:p w14:paraId="45E28503" w14:textId="77777777" w:rsidR="00B16B58" w:rsidRDefault="00B16B58" w:rsidP="00B16B58">
      <w:pPr>
        <w:pStyle w:val="ListParagraph"/>
        <w:numPr>
          <w:ilvl w:val="0"/>
          <w:numId w:val="1"/>
        </w:numPr>
        <w:rPr>
          <w:rFonts w:ascii="Times New Roman" w:hAnsi="Times New Roman" w:cs="Times New Roman"/>
        </w:rPr>
      </w:pPr>
      <w:r>
        <w:rPr>
          <w:rFonts w:ascii="Times New Roman" w:hAnsi="Times New Roman" w:cs="Times New Roman"/>
        </w:rPr>
        <w:t>the state or territory data included in the source data; and</w:t>
      </w:r>
    </w:p>
    <w:p w14:paraId="1E159A7C" w14:textId="77777777" w:rsidR="00B16B58" w:rsidRDefault="00B16B58" w:rsidP="00B16B58">
      <w:pPr>
        <w:pStyle w:val="ListParagraph"/>
        <w:numPr>
          <w:ilvl w:val="0"/>
          <w:numId w:val="1"/>
        </w:numPr>
        <w:rPr>
          <w:rFonts w:ascii="Times New Roman" w:hAnsi="Times New Roman" w:cs="Times New Roman"/>
        </w:rPr>
      </w:pPr>
      <w:r>
        <w:rPr>
          <w:rFonts w:ascii="Times New Roman" w:hAnsi="Times New Roman" w:cs="Times New Roman"/>
        </w:rPr>
        <w:t>the state or territory data provider of the data; and</w:t>
      </w:r>
    </w:p>
    <w:p w14:paraId="3DD44B15" w14:textId="77777777" w:rsidR="00B16B58" w:rsidRDefault="00B16B58" w:rsidP="00B16B58">
      <w:pPr>
        <w:pStyle w:val="ListParagraph"/>
        <w:numPr>
          <w:ilvl w:val="0"/>
          <w:numId w:val="1"/>
        </w:numPr>
        <w:rPr>
          <w:rFonts w:ascii="Times New Roman" w:hAnsi="Times New Roman" w:cs="Times New Roman"/>
        </w:rPr>
      </w:pPr>
      <w:r>
        <w:rPr>
          <w:rFonts w:ascii="Times New Roman" w:hAnsi="Times New Roman" w:cs="Times New Roman"/>
        </w:rPr>
        <w:t xml:space="preserve">whether there are any conditions in the provisioning agreement related to the data custodian sharing the state or territory data; and </w:t>
      </w:r>
    </w:p>
    <w:p w14:paraId="14513BC6" w14:textId="77777777" w:rsidR="00B16B58" w:rsidRPr="002213CE" w:rsidRDefault="00B16B58" w:rsidP="00B16B58">
      <w:pPr>
        <w:pStyle w:val="ListParagraph"/>
        <w:numPr>
          <w:ilvl w:val="0"/>
          <w:numId w:val="1"/>
        </w:numPr>
        <w:rPr>
          <w:rFonts w:ascii="Times New Roman" w:hAnsi="Times New Roman" w:cs="Times New Roman"/>
        </w:rPr>
      </w:pPr>
      <w:r>
        <w:rPr>
          <w:rFonts w:ascii="Times New Roman" w:hAnsi="Times New Roman" w:cs="Times New Roman"/>
        </w:rPr>
        <w:t>if there are such conditions, how the sharing of the source data under the agreement is consistent with those conditions.</w:t>
      </w:r>
    </w:p>
    <w:p w14:paraId="0B6ED7ED" w14:textId="77777777" w:rsidR="00B16B58" w:rsidRDefault="00B16B58" w:rsidP="00B16B58">
      <w:pPr>
        <w:rPr>
          <w:rFonts w:ascii="Times New Roman" w:hAnsi="Times New Roman" w:cs="Times New Roman"/>
        </w:rPr>
      </w:pPr>
      <w:r>
        <w:rPr>
          <w:rFonts w:ascii="Times New Roman" w:hAnsi="Times New Roman" w:cs="Times New Roman"/>
        </w:rPr>
        <w:t xml:space="preserve">These requirements apply even where there are no conditions imposed on the sharing of state or territory data. In such circumstances, it is still necessary for an agreement to provide details about the state or territory data, the state or territory data provider, and the fact there are no conditions. </w:t>
      </w:r>
    </w:p>
    <w:p w14:paraId="365E4D08" w14:textId="77777777" w:rsidR="00B16B58" w:rsidRDefault="00B16B58" w:rsidP="00B16B58">
      <w:pPr>
        <w:rPr>
          <w:rFonts w:ascii="Times New Roman" w:hAnsi="Times New Roman" w:cs="Times New Roman"/>
        </w:rPr>
      </w:pPr>
      <w:r>
        <w:rPr>
          <w:rFonts w:ascii="Times New Roman" w:hAnsi="Times New Roman" w:cs="Times New Roman"/>
        </w:rPr>
        <w:t>Where there are conditions relating to state or territory data, they do not necessarily need to be strictly reproduced in the data sharing agreement. Instead, it is sufficient for the agreement to explain how it is consistent with any such conditions. However, if parties prefer to replicate conditions in a data sharing agreement, then doing so would ensure the agreement is consistent with those underlying conditions (because it would apply in a manner that is consistent with those conditions). Providing flexibility about how this requirement is satisfied is intended to ensure parties to a data sharing agreement have some discretion in meeting the requirements, reflecting that there may be sensitivities (including commercial sensitivities) with requiring conditions to be replicated in full in a data sharing agreement.</w:t>
      </w:r>
    </w:p>
    <w:p w14:paraId="5ABDECA5" w14:textId="77777777" w:rsidR="00B16B58" w:rsidRDefault="00B16B58" w:rsidP="00B16B58">
      <w:pPr>
        <w:rPr>
          <w:rFonts w:ascii="Times New Roman" w:hAnsi="Times New Roman" w:cs="Times New Roman"/>
        </w:rPr>
      </w:pPr>
      <w:r>
        <w:rPr>
          <w:rFonts w:ascii="Times New Roman" w:hAnsi="Times New Roman" w:cs="Times New Roman"/>
        </w:rPr>
        <w:t>Where there are multiple sets of state or territory data or multiple state or territory data providers, an agreement must provide particulars of each of the data sets and providers.</w:t>
      </w:r>
    </w:p>
    <w:p w14:paraId="432C4D62" w14:textId="77777777" w:rsidR="00B16B58" w:rsidRDefault="00B16B58" w:rsidP="00B16B58">
      <w:pPr>
        <w:rPr>
          <w:rFonts w:ascii="Times New Roman" w:hAnsi="Times New Roman" w:cs="Times New Roman"/>
        </w:rPr>
      </w:pPr>
      <w:r>
        <w:rPr>
          <w:rFonts w:ascii="Times New Roman" w:hAnsi="Times New Roman" w:cs="Times New Roman"/>
        </w:rPr>
        <w:t xml:space="preserve">The above requirements are all required to be satisfied when the provisioning agreement under which a data custodian obtained the state or territory data is a separate agreement to the data sharing agreement (for example, because the data had already been obtained prior to entering into the data sharing agreement, or the data sharing agreement is with different parties). However, there is nothing to prevent a data sharing agreement that authorises sharing </w:t>
      </w:r>
      <w:r>
        <w:rPr>
          <w:rFonts w:ascii="Times New Roman" w:hAnsi="Times New Roman" w:cs="Times New Roman"/>
        </w:rPr>
        <w:lastRenderedPageBreak/>
        <w:t xml:space="preserve">under the Act to also cover other instances of sharing that occur outside of the Act. As such, it is possible for a single agreement to cover the provisioning of data from a state or territory provider to a data custodian, and the on-sharing of that data by the custodian (either back to the state or territory provider with other data, or to a third party). </w:t>
      </w:r>
    </w:p>
    <w:p w14:paraId="15A18178" w14:textId="77777777" w:rsidR="00B16B58" w:rsidRDefault="00B16B58" w:rsidP="00B16B58">
      <w:pPr>
        <w:rPr>
          <w:rFonts w:ascii="Times New Roman" w:hAnsi="Times New Roman" w:cs="Times New Roman"/>
        </w:rPr>
      </w:pPr>
      <w:r>
        <w:rPr>
          <w:rFonts w:ascii="Times New Roman" w:hAnsi="Times New Roman" w:cs="Times New Roman"/>
        </w:rPr>
        <w:t xml:space="preserve">In such cases, it would be redundant for the agreement to explain whether it is consistent with conditions on sharing that are contained in the agreement. As such, it is not necessary for a data sharing agreement to specify the matters relating to conditions if it is the same agreement as the provisioning agreement, and it already includes conditions relating to sharing the state or territory data. </w:t>
      </w:r>
    </w:p>
    <w:p w14:paraId="6FF09C67" w14:textId="77777777" w:rsidR="00B16B58" w:rsidRDefault="00B16B58" w:rsidP="00B16B58">
      <w:pPr>
        <w:rPr>
          <w:rFonts w:ascii="Times New Roman" w:hAnsi="Times New Roman" w:cs="Times New Roman"/>
        </w:rPr>
      </w:pPr>
      <w:r w:rsidRPr="45B65B84">
        <w:rPr>
          <w:rFonts w:ascii="Times New Roman" w:hAnsi="Times New Roman" w:cs="Times New Roman"/>
          <w:b/>
          <w:bCs/>
        </w:rPr>
        <w:t>Item</w:t>
      </w:r>
      <w:r w:rsidRPr="0069790C">
        <w:rPr>
          <w:rFonts w:ascii="Times New Roman" w:hAnsi="Times New Roman" w:cs="Times New Roman"/>
          <w:b/>
          <w:bCs/>
        </w:rPr>
        <w:t xml:space="preserve"> </w:t>
      </w:r>
      <w:r>
        <w:rPr>
          <w:rFonts w:ascii="Times New Roman" w:hAnsi="Times New Roman" w:cs="Times New Roman"/>
          <w:b/>
          <w:bCs/>
        </w:rPr>
        <w:t>7</w:t>
      </w:r>
      <w:r>
        <w:rPr>
          <w:rFonts w:ascii="Times New Roman" w:hAnsi="Times New Roman" w:cs="Times New Roman"/>
        </w:rPr>
        <w:t xml:space="preserve"> inserts </w:t>
      </w:r>
      <w:r w:rsidRPr="45B65B84">
        <w:rPr>
          <w:rFonts w:ascii="Times New Roman" w:hAnsi="Times New Roman" w:cs="Times New Roman"/>
          <w:b/>
          <w:bCs/>
        </w:rPr>
        <w:t>Part 10</w:t>
      </w:r>
      <w:r w:rsidRPr="00995C6E">
        <w:rPr>
          <w:rFonts w:ascii="Times New Roman" w:hAnsi="Times New Roman" w:cs="Times New Roman"/>
          <w:b/>
          <w:bCs/>
        </w:rPr>
        <w:t>—Application, saving and transitional provisions</w:t>
      </w:r>
      <w:r>
        <w:rPr>
          <w:rFonts w:ascii="Times New Roman" w:hAnsi="Times New Roman" w:cs="Times New Roman"/>
          <w:b/>
          <w:bCs/>
        </w:rPr>
        <w:t xml:space="preserve"> </w:t>
      </w:r>
      <w:r w:rsidRPr="00A76CEA">
        <w:rPr>
          <w:rFonts w:ascii="Times New Roman" w:hAnsi="Times New Roman" w:cs="Times New Roman"/>
        </w:rPr>
        <w:t>and</w:t>
      </w:r>
      <w:r w:rsidRPr="00995C6E">
        <w:rPr>
          <w:rFonts w:ascii="Times New Roman" w:hAnsi="Times New Roman" w:cs="Times New Roman"/>
        </w:rPr>
        <w:t> </w:t>
      </w:r>
      <w:r w:rsidRPr="45B65B84">
        <w:rPr>
          <w:rFonts w:ascii="Times New Roman" w:hAnsi="Times New Roman" w:cs="Times New Roman"/>
          <w:b/>
          <w:bCs/>
        </w:rPr>
        <w:t>Division 1</w:t>
      </w:r>
      <w:r w:rsidRPr="00995C6E">
        <w:rPr>
          <w:rFonts w:ascii="Times New Roman" w:hAnsi="Times New Roman" w:cs="Times New Roman"/>
          <w:b/>
          <w:bCs/>
        </w:rPr>
        <w:t>—Application provisions relating to the Data Availability</w:t>
      </w:r>
      <w:r>
        <w:rPr>
          <w:rFonts w:ascii="Times New Roman" w:hAnsi="Times New Roman" w:cs="Times New Roman"/>
          <w:b/>
          <w:bCs/>
        </w:rPr>
        <w:t xml:space="preserve"> </w:t>
      </w:r>
      <w:r w:rsidRPr="00995C6E">
        <w:rPr>
          <w:rFonts w:ascii="Times New Roman" w:hAnsi="Times New Roman" w:cs="Times New Roman"/>
          <w:b/>
          <w:bCs/>
        </w:rPr>
        <w:t>and Transparency Amendment Code (No.</w:t>
      </w:r>
      <w:r w:rsidRPr="45B65B84">
        <w:rPr>
          <w:rFonts w:ascii="Times New Roman" w:hAnsi="Times New Roman" w:cs="Times New Roman"/>
          <w:b/>
          <w:bCs/>
        </w:rPr>
        <w:t> 1</w:t>
      </w:r>
      <w:r w:rsidRPr="00995C6E">
        <w:rPr>
          <w:rFonts w:ascii="Times New Roman" w:hAnsi="Times New Roman" w:cs="Times New Roman"/>
          <w:b/>
          <w:bCs/>
        </w:rPr>
        <w:t>) 2025</w:t>
      </w:r>
      <w:r w:rsidRPr="00995C6E">
        <w:rPr>
          <w:rFonts w:ascii="Times New Roman" w:hAnsi="Times New Roman" w:cs="Times New Roman"/>
        </w:rPr>
        <w:t> </w:t>
      </w:r>
      <w:r>
        <w:rPr>
          <w:rFonts w:ascii="Times New Roman" w:hAnsi="Times New Roman" w:cs="Times New Roman"/>
        </w:rPr>
        <w:t xml:space="preserve">at the end of the </w:t>
      </w:r>
      <w:r w:rsidRPr="52675A09">
        <w:rPr>
          <w:rFonts w:ascii="Times New Roman" w:hAnsi="Times New Roman" w:cs="Times New Roman"/>
        </w:rPr>
        <w:t>Code</w:t>
      </w:r>
      <w:r>
        <w:rPr>
          <w:rFonts w:ascii="Times New Roman" w:hAnsi="Times New Roman" w:cs="Times New Roman"/>
        </w:rPr>
        <w:t xml:space="preserve">. Division 1 sets out sections 100 and 101. Section 100 provides that amending instrument means the </w:t>
      </w:r>
      <w:r w:rsidRPr="00A76CEA">
        <w:rPr>
          <w:rFonts w:ascii="Times New Roman" w:hAnsi="Times New Roman" w:cs="Times New Roman"/>
          <w:i/>
        </w:rPr>
        <w:t>Data Availability and Transparency Amendment Code (No 1) 2025</w:t>
      </w:r>
      <w:r>
        <w:rPr>
          <w:rFonts w:ascii="Times New Roman" w:hAnsi="Times New Roman" w:cs="Times New Roman"/>
        </w:rPr>
        <w:t xml:space="preserve"> for Division 1 purposes. Section 101 provides that the</w:t>
      </w:r>
      <w:r w:rsidRPr="00995C6E">
        <w:rPr>
          <w:rFonts w:ascii="Times New Roman" w:hAnsi="Times New Roman" w:cs="Times New Roman"/>
        </w:rPr>
        <w:t xml:space="preserve"> amendments made by </w:t>
      </w:r>
      <w:r w:rsidRPr="45B65B84">
        <w:rPr>
          <w:rFonts w:ascii="Times New Roman" w:hAnsi="Times New Roman" w:cs="Times New Roman"/>
        </w:rPr>
        <w:t>Schedule 1</w:t>
      </w:r>
      <w:r w:rsidRPr="00995C6E">
        <w:rPr>
          <w:rFonts w:ascii="Times New Roman" w:hAnsi="Times New Roman" w:cs="Times New Roman"/>
        </w:rPr>
        <w:t xml:space="preserve"> to the amending instrument apply in relation to data sharing agreements </w:t>
      </w:r>
      <w:proofErr w:type="gramStart"/>
      <w:r w:rsidRPr="00995C6E">
        <w:rPr>
          <w:rFonts w:ascii="Times New Roman" w:hAnsi="Times New Roman" w:cs="Times New Roman"/>
        </w:rPr>
        <w:t>entered into</w:t>
      </w:r>
      <w:proofErr w:type="gramEnd"/>
      <w:r w:rsidRPr="00995C6E">
        <w:rPr>
          <w:rFonts w:ascii="Times New Roman" w:hAnsi="Times New Roman" w:cs="Times New Roman"/>
        </w:rPr>
        <w:t xml:space="preserve"> on or after </w:t>
      </w:r>
      <w:r w:rsidRPr="000B31F0">
        <w:rPr>
          <w:rFonts w:ascii="Times New Roman" w:hAnsi="Times New Roman" w:cs="Times New Roman"/>
          <w:iCs/>
        </w:rPr>
        <w:t>1 July 2025</w:t>
      </w:r>
      <w:r w:rsidRPr="000B31F0">
        <w:rPr>
          <w:rFonts w:ascii="Times New Roman" w:hAnsi="Times New Roman" w:cs="Times New Roman"/>
        </w:rPr>
        <w:t>.</w:t>
      </w:r>
      <w:r w:rsidRPr="00995C6E">
        <w:rPr>
          <w:rFonts w:ascii="Times New Roman" w:hAnsi="Times New Roman" w:cs="Times New Roman"/>
        </w:rPr>
        <w:t> </w:t>
      </w:r>
    </w:p>
    <w:p w14:paraId="0777A31F" w14:textId="133DBA75" w:rsidR="00BA3895" w:rsidRPr="00B16B58" w:rsidRDefault="00B16B58">
      <w:pPr>
        <w:rPr>
          <w:rFonts w:ascii="Times New Roman" w:hAnsi="Times New Roman" w:cs="Times New Roman"/>
        </w:rPr>
      </w:pPr>
      <w:r>
        <w:rPr>
          <w:rFonts w:ascii="Times New Roman" w:hAnsi="Times New Roman" w:cs="Times New Roman"/>
        </w:rPr>
        <w:t xml:space="preserve">This application rule grandfathers existing data sharing </w:t>
      </w:r>
      <w:r w:rsidR="003D3312">
        <w:rPr>
          <w:rFonts w:ascii="Times New Roman" w:hAnsi="Times New Roman" w:cs="Times New Roman"/>
        </w:rPr>
        <w:t>agreements and</w:t>
      </w:r>
      <w:r>
        <w:rPr>
          <w:rFonts w:ascii="Times New Roman" w:hAnsi="Times New Roman" w:cs="Times New Roman"/>
        </w:rPr>
        <w:t xml:space="preserve"> provides a transition period for agreements that are entered in to shortly after the new requirements commence. Agreements that are entered into during the transition period do not need to satisfy the new requirements. This is intended to allow Scheme participants a reasonable period to adjust to the new requirements.</w:t>
      </w:r>
    </w:p>
    <w:sectPr w:rsidR="00BA3895" w:rsidRPr="00B16B5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64E0" w14:textId="77777777" w:rsidR="00B16B58" w:rsidRDefault="00B16B58" w:rsidP="00B16B58">
      <w:pPr>
        <w:spacing w:after="0" w:line="240" w:lineRule="auto"/>
      </w:pPr>
      <w:r>
        <w:separator/>
      </w:r>
    </w:p>
  </w:endnote>
  <w:endnote w:type="continuationSeparator" w:id="0">
    <w:p w14:paraId="69D0F1E5" w14:textId="77777777" w:rsidR="00B16B58" w:rsidRDefault="00B16B58" w:rsidP="00B1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443D" w14:textId="77777777" w:rsidR="0005134B" w:rsidRDefault="00051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E253" w14:textId="77777777" w:rsidR="0005134B" w:rsidRDefault="00051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9926" w14:textId="77777777" w:rsidR="0005134B" w:rsidRDefault="00051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2A9F" w14:textId="77777777" w:rsidR="00B16B58" w:rsidRDefault="00B16B58" w:rsidP="00B16B58">
      <w:pPr>
        <w:spacing w:after="0" w:line="240" w:lineRule="auto"/>
      </w:pPr>
      <w:r>
        <w:separator/>
      </w:r>
    </w:p>
  </w:footnote>
  <w:footnote w:type="continuationSeparator" w:id="0">
    <w:p w14:paraId="3C5FF57B" w14:textId="77777777" w:rsidR="00B16B58" w:rsidRDefault="00B16B58" w:rsidP="00B16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15AC" w14:textId="77777777" w:rsidR="0005134B" w:rsidRDefault="00051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90480"/>
      <w:docPartObj>
        <w:docPartGallery w:val="Watermarks"/>
        <w:docPartUnique/>
      </w:docPartObj>
    </w:sdtPr>
    <w:sdtEndPr/>
    <w:sdtContent>
      <w:p w14:paraId="2E6E5C12" w14:textId="69D24D46" w:rsidR="0005134B" w:rsidRDefault="00D34316">
        <w:pPr>
          <w:pStyle w:val="Header"/>
        </w:pPr>
        <w:r>
          <w:rPr>
            <w:noProof/>
          </w:rPr>
          <w:pict w14:anchorId="11241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DD15" w14:textId="77777777" w:rsidR="0005134B" w:rsidRDefault="00051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A6591"/>
    <w:multiLevelType w:val="hybridMultilevel"/>
    <w:tmpl w:val="64B25E7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220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58"/>
    <w:rsid w:val="0005134B"/>
    <w:rsid w:val="00080F43"/>
    <w:rsid w:val="00287E68"/>
    <w:rsid w:val="002E781F"/>
    <w:rsid w:val="003D3312"/>
    <w:rsid w:val="009B28A4"/>
    <w:rsid w:val="00A52E19"/>
    <w:rsid w:val="00B16B58"/>
    <w:rsid w:val="00BA3895"/>
    <w:rsid w:val="00C85A2B"/>
    <w:rsid w:val="00D15DE3"/>
    <w:rsid w:val="00D34316"/>
    <w:rsid w:val="00FE1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A6EF4"/>
  <w15:chartTrackingRefBased/>
  <w15:docId w15:val="{A05542F5-F053-4432-8EE2-D323D629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B58"/>
  </w:style>
  <w:style w:type="paragraph" w:styleId="Heading1">
    <w:name w:val="heading 1"/>
    <w:basedOn w:val="Normal"/>
    <w:next w:val="Normal"/>
    <w:link w:val="Heading1Char"/>
    <w:uiPriority w:val="9"/>
    <w:qFormat/>
    <w:rsid w:val="00B16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B58"/>
    <w:rPr>
      <w:rFonts w:eastAsiaTheme="majorEastAsia" w:cstheme="majorBidi"/>
      <w:color w:val="272727" w:themeColor="text1" w:themeTint="D8"/>
    </w:rPr>
  </w:style>
  <w:style w:type="paragraph" w:styleId="Title">
    <w:name w:val="Title"/>
    <w:basedOn w:val="Normal"/>
    <w:next w:val="Normal"/>
    <w:link w:val="TitleChar"/>
    <w:uiPriority w:val="10"/>
    <w:qFormat/>
    <w:rsid w:val="00B16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B58"/>
    <w:pPr>
      <w:spacing w:before="160"/>
      <w:jc w:val="center"/>
    </w:pPr>
    <w:rPr>
      <w:i/>
      <w:iCs/>
      <w:color w:val="404040" w:themeColor="text1" w:themeTint="BF"/>
    </w:rPr>
  </w:style>
  <w:style w:type="character" w:customStyle="1" w:styleId="QuoteChar">
    <w:name w:val="Quote Char"/>
    <w:basedOn w:val="DefaultParagraphFont"/>
    <w:link w:val="Quote"/>
    <w:uiPriority w:val="29"/>
    <w:rsid w:val="00B16B58"/>
    <w:rPr>
      <w:i/>
      <w:iCs/>
      <w:color w:val="404040" w:themeColor="text1" w:themeTint="BF"/>
    </w:rPr>
  </w:style>
  <w:style w:type="paragraph" w:styleId="ListParagraph">
    <w:name w:val="List Paragraph"/>
    <w:basedOn w:val="Normal"/>
    <w:uiPriority w:val="34"/>
    <w:qFormat/>
    <w:rsid w:val="00B16B58"/>
    <w:pPr>
      <w:ind w:left="720"/>
      <w:contextualSpacing/>
    </w:pPr>
  </w:style>
  <w:style w:type="character" w:styleId="IntenseEmphasis">
    <w:name w:val="Intense Emphasis"/>
    <w:basedOn w:val="DefaultParagraphFont"/>
    <w:uiPriority w:val="21"/>
    <w:qFormat/>
    <w:rsid w:val="00B16B58"/>
    <w:rPr>
      <w:i/>
      <w:iCs/>
      <w:color w:val="0F4761" w:themeColor="accent1" w:themeShade="BF"/>
    </w:rPr>
  </w:style>
  <w:style w:type="paragraph" w:styleId="IntenseQuote">
    <w:name w:val="Intense Quote"/>
    <w:basedOn w:val="Normal"/>
    <w:next w:val="Normal"/>
    <w:link w:val="IntenseQuoteChar"/>
    <w:uiPriority w:val="30"/>
    <w:qFormat/>
    <w:rsid w:val="00B16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B58"/>
    <w:rPr>
      <w:i/>
      <w:iCs/>
      <w:color w:val="0F4761" w:themeColor="accent1" w:themeShade="BF"/>
    </w:rPr>
  </w:style>
  <w:style w:type="character" w:styleId="IntenseReference">
    <w:name w:val="Intense Reference"/>
    <w:basedOn w:val="DefaultParagraphFont"/>
    <w:uiPriority w:val="32"/>
    <w:qFormat/>
    <w:rsid w:val="00B16B58"/>
    <w:rPr>
      <w:b/>
      <w:bCs/>
      <w:smallCaps/>
      <w:color w:val="0F4761" w:themeColor="accent1" w:themeShade="BF"/>
      <w:spacing w:val="5"/>
    </w:rPr>
  </w:style>
  <w:style w:type="paragraph" w:styleId="Header">
    <w:name w:val="header"/>
    <w:basedOn w:val="Normal"/>
    <w:link w:val="HeaderChar"/>
    <w:uiPriority w:val="99"/>
    <w:unhideWhenUsed/>
    <w:rsid w:val="00051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34B"/>
  </w:style>
  <w:style w:type="paragraph" w:styleId="Footer">
    <w:name w:val="footer"/>
    <w:basedOn w:val="Normal"/>
    <w:link w:val="FooterChar"/>
    <w:uiPriority w:val="99"/>
    <w:unhideWhenUsed/>
    <w:rsid w:val="00051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2181</Words>
  <Characters>11097</Characters>
  <Application>Microsoft Office Word</Application>
  <DocSecurity>0</DocSecurity>
  <Lines>171</Lines>
  <Paragraphs>49</Paragraphs>
  <ScaleCrop>false</ScaleCrop>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Taylor</dc:creator>
  <cp:keywords>[SEC=OFFICIAL]</cp:keywords>
  <dc:description/>
  <cp:lastModifiedBy>Martin, Catherine</cp:lastModifiedBy>
  <cp:revision>3</cp:revision>
  <dcterms:created xsi:type="dcterms:W3CDTF">2025-03-26T22:22:00Z</dcterms:created>
  <dcterms:modified xsi:type="dcterms:W3CDTF">2025-03-26T22:23:00Z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v=2022.1;a=SHA256;h=2813BB99AABB47C93C66BC6B12BAE936124077F6C270BBA7847CEF7D879A3612</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2025-03-26T06:15:58Z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6331FF038C9B09910B49015A64E8F09226744B21F6773B050C08BBECE6C96C04</vt:lpwstr>
  </property>
  <property fmtid="{D5CDD505-2E9C-101B-9397-08002B2CF9AE}" pid="16" name="MSIP_Label_87d6481e-ccdd-4ab6-8b26-05a0df5699e7_SetDate">
    <vt:lpwstr>2025-03-26T06:15:58Z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e1e459799cc54fd6bce70bba396f97ca</vt:lpwstr>
  </property>
  <property fmtid="{D5CDD505-2E9C-101B-9397-08002B2CF9AE}" pid="20" name="PM_InsertionValue">
    <vt:lpwstr>OFFICIAL</vt:lpwstr>
  </property>
  <property fmtid="{D5CDD505-2E9C-101B-9397-08002B2CF9AE}" pid="21" name="PM_Originator_Hash_SHA1">
    <vt:lpwstr>8C841A026626551ED2FC38A95B04B6821BE70E13</vt:lpwstr>
  </property>
  <property fmtid="{D5CDD505-2E9C-101B-9397-08002B2CF9AE}" pid="22" name="PM_DisplayValueSecClassificationWithQualifier">
    <vt:lpwstr>OFFICIAL</vt:lpwstr>
  </property>
  <property fmtid="{D5CDD505-2E9C-101B-9397-08002B2CF9AE}" pid="23" name="PM_Originating_FileId">
    <vt:lpwstr>D508823C49874B858865EB9DF1435AA2</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18224C2E2637108826F7A1174FF3B5AF</vt:lpwstr>
  </property>
  <property fmtid="{D5CDD505-2E9C-101B-9397-08002B2CF9AE}" pid="32" name="PM_Hash_Salt">
    <vt:lpwstr>E0E06B14211470C5FB8A71DC4E7B51AD</vt:lpwstr>
  </property>
  <property fmtid="{D5CDD505-2E9C-101B-9397-08002B2CF9AE}" pid="33" name="PM_Hash_SHA1">
    <vt:lpwstr>2E47E484C12F3968DB6CC3AFCDC70EC21FC28261</vt:lpwstr>
  </property>
  <property fmtid="{D5CDD505-2E9C-101B-9397-08002B2CF9AE}" pid="34" name="PM_SecurityClassification_Prev">
    <vt:lpwstr>OFFICIAL</vt:lpwstr>
  </property>
  <property fmtid="{D5CDD505-2E9C-101B-9397-08002B2CF9AE}" pid="35" name="PM_Qualifier_Prev">
    <vt:lpwstr/>
  </property>
</Properties>
</file>